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20" w:rsidRDefault="000F0C20" w:rsidP="0052455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5B7EE2">
        <w:rPr>
          <w:rFonts w:ascii="Times New Roman" w:hAnsi="Times New Roman" w:cs="Times New Roman"/>
          <w:b/>
          <w:bCs/>
          <w:sz w:val="28"/>
        </w:rPr>
        <w:t>Sedrata</w:t>
      </w:r>
      <w:proofErr w:type="spellEnd"/>
      <w:r w:rsidRPr="005B7EE2">
        <w:rPr>
          <w:rFonts w:ascii="Times New Roman" w:hAnsi="Times New Roman" w:cs="Times New Roman"/>
          <w:b/>
          <w:bCs/>
          <w:sz w:val="28"/>
        </w:rPr>
        <w:t> : histoire et archéologie d’</w:t>
      </w:r>
      <w:r>
        <w:rPr>
          <w:rFonts w:ascii="Times New Roman" w:hAnsi="Times New Roman" w:cs="Times New Roman"/>
          <w:b/>
          <w:bCs/>
          <w:sz w:val="28"/>
        </w:rPr>
        <w:t>un carrefour</w:t>
      </w:r>
      <w:r w:rsidRPr="005B7EE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du S</w:t>
      </w:r>
      <w:r w:rsidRPr="005B7EE2">
        <w:rPr>
          <w:rFonts w:ascii="Times New Roman" w:hAnsi="Times New Roman" w:cs="Times New Roman"/>
          <w:b/>
          <w:bCs/>
          <w:sz w:val="28"/>
        </w:rPr>
        <w:t>ahar</w:t>
      </w:r>
      <w:r>
        <w:rPr>
          <w:rFonts w:ascii="Times New Roman" w:hAnsi="Times New Roman" w:cs="Times New Roman"/>
          <w:b/>
          <w:bCs/>
          <w:sz w:val="28"/>
        </w:rPr>
        <w:t>a</w:t>
      </w:r>
      <w:r w:rsidRPr="005B7EE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médiéval</w:t>
      </w:r>
    </w:p>
    <w:p w:rsidR="000F0C20" w:rsidRPr="005B7EE2" w:rsidRDefault="000F0C20" w:rsidP="005B7E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F0C20" w:rsidRPr="0025719B" w:rsidRDefault="000F0C20" w:rsidP="005B7EE2">
      <w:pPr>
        <w:jc w:val="both"/>
        <w:rPr>
          <w:rFonts w:ascii="Times New Roman" w:hAnsi="Times New Roman" w:cs="Times New Roman"/>
          <w:sz w:val="24"/>
        </w:rPr>
      </w:pPr>
      <w:r w:rsidRPr="0025719B">
        <w:rPr>
          <w:rFonts w:ascii="Times New Roman" w:hAnsi="Times New Roman" w:cs="Times New Roman"/>
          <w:sz w:val="24"/>
        </w:rPr>
        <w:t xml:space="preserve">Cyrille </w:t>
      </w:r>
      <w:proofErr w:type="spellStart"/>
      <w:r w:rsidRPr="0025719B">
        <w:rPr>
          <w:rFonts w:ascii="Times New Roman" w:hAnsi="Times New Roman" w:cs="Times New Roman"/>
          <w:sz w:val="24"/>
        </w:rPr>
        <w:t>Aillet</w:t>
      </w:r>
      <w:proofErr w:type="spellEnd"/>
      <w:r w:rsidRPr="0025719B">
        <w:rPr>
          <w:rFonts w:ascii="Times New Roman" w:hAnsi="Times New Roman" w:cs="Times New Roman"/>
          <w:sz w:val="24"/>
        </w:rPr>
        <w:t xml:space="preserve"> (Université Lyon 2, CIHAM-UMR 5648</w:t>
      </w:r>
      <w:r>
        <w:rPr>
          <w:rFonts w:ascii="Times New Roman" w:hAnsi="Times New Roman" w:cs="Times New Roman"/>
          <w:sz w:val="24"/>
        </w:rPr>
        <w:t>, Institut Universitaire de France</w:t>
      </w:r>
      <w:r w:rsidRPr="002571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Patrice Cressier (CNRS, </w:t>
      </w:r>
      <w:r w:rsidRPr="0025719B">
        <w:rPr>
          <w:rFonts w:ascii="Times New Roman" w:hAnsi="Times New Roman" w:cs="Times New Roman"/>
          <w:sz w:val="24"/>
        </w:rPr>
        <w:t>CIHAM-UMR 5648</w:t>
      </w:r>
      <w:r>
        <w:rPr>
          <w:rFonts w:ascii="Times New Roman" w:hAnsi="Times New Roman" w:cs="Times New Roman"/>
          <w:sz w:val="24"/>
        </w:rPr>
        <w:t>)</w:t>
      </w:r>
    </w:p>
    <w:p w:rsidR="000F0C20" w:rsidRDefault="000F0C20" w:rsidP="005B7EE2">
      <w:pPr>
        <w:pStyle w:val="NormalWeb"/>
        <w:spacing w:before="0" w:after="0"/>
        <w:ind w:firstLine="360"/>
        <w:jc w:val="both"/>
        <w:rPr>
          <w:lang w:val="fr-FR"/>
        </w:rPr>
      </w:pPr>
    </w:p>
    <w:p w:rsidR="000F0C20" w:rsidRDefault="000F0C20" w:rsidP="00E83954">
      <w:pPr>
        <w:pStyle w:val="NormalWeb"/>
        <w:spacing w:before="0" w:after="0"/>
        <w:ind w:firstLine="360"/>
        <w:jc w:val="both"/>
        <w:rPr>
          <w:rStyle w:val="st"/>
        </w:rPr>
      </w:pPr>
      <w:r>
        <w:rPr>
          <w:lang w:val="fr-FR"/>
        </w:rPr>
        <w:t xml:space="preserve">À huit kilomètres au sud-ouest </w:t>
      </w:r>
      <w:proofErr w:type="gramStart"/>
      <w:r>
        <w:rPr>
          <w:lang w:val="fr-FR"/>
        </w:rPr>
        <w:t>de Ouargla</w:t>
      </w:r>
      <w:proofErr w:type="gramEnd"/>
      <w:r>
        <w:rPr>
          <w:lang w:val="fr-FR"/>
        </w:rPr>
        <w:t xml:space="preserve"> s’étend le site archéologique de </w:t>
      </w:r>
      <w:proofErr w:type="spellStart"/>
      <w:r>
        <w:rPr>
          <w:lang w:val="fr-FR"/>
        </w:rPr>
        <w:t>Sedrata</w:t>
      </w:r>
      <w:proofErr w:type="spellEnd"/>
      <w:r>
        <w:rPr>
          <w:lang w:val="fr-FR"/>
        </w:rPr>
        <w:t xml:space="preserve">, plusieurs fois fouillé depuis le </w:t>
      </w:r>
      <w:r w:rsidRPr="004A6CB5">
        <w:rPr>
          <w:sz w:val="20"/>
          <w:lang w:val="fr-FR"/>
        </w:rPr>
        <w:t>XIX</w:t>
      </w:r>
      <w:r w:rsidRPr="004A6CB5">
        <w:rPr>
          <w:vertAlign w:val="superscript"/>
          <w:lang w:val="fr-FR"/>
        </w:rPr>
        <w:t>e</w:t>
      </w:r>
      <w:r>
        <w:rPr>
          <w:lang w:val="fr-FR"/>
        </w:rPr>
        <w:t xml:space="preserve"> siècle, en particulier par Marguerite van Berchem. Il nous renseigne en réalité sur l’histoire de </w:t>
      </w:r>
      <w:proofErr w:type="spellStart"/>
      <w:r w:rsidRPr="00E83954">
        <w:rPr>
          <w:lang w:val="fr-FR"/>
        </w:rPr>
        <w:t>Wârjlân</w:t>
      </w:r>
      <w:proofErr w:type="spellEnd"/>
      <w:r w:rsidRPr="00E83954">
        <w:rPr>
          <w:lang w:val="fr-FR"/>
        </w:rPr>
        <w:t>, un carrefour majeur du commerce panafricain et un foyer de culture pour l’</w:t>
      </w:r>
      <w:proofErr w:type="spellStart"/>
      <w:r w:rsidRPr="00E83954">
        <w:rPr>
          <w:lang w:val="fr-FR"/>
        </w:rPr>
        <w:t>ibadisme</w:t>
      </w:r>
      <w:proofErr w:type="spellEnd"/>
      <w:r w:rsidRPr="00E83954">
        <w:rPr>
          <w:lang w:val="fr-FR"/>
        </w:rPr>
        <w:t xml:space="preserve"> maghrébin jusqu’à sa destruction au </w:t>
      </w:r>
      <w:r w:rsidRPr="00E83954">
        <w:rPr>
          <w:sz w:val="20"/>
          <w:lang w:val="fr-FR"/>
        </w:rPr>
        <w:t>VII</w:t>
      </w:r>
      <w:r w:rsidRPr="00E83954">
        <w:rPr>
          <w:vertAlign w:val="superscript"/>
          <w:lang w:val="fr-FR"/>
        </w:rPr>
        <w:t>e</w:t>
      </w:r>
      <w:r w:rsidRPr="00E83954">
        <w:rPr>
          <w:lang w:val="fr-FR"/>
        </w:rPr>
        <w:t>/</w:t>
      </w:r>
      <w:r w:rsidRPr="00E83954">
        <w:rPr>
          <w:sz w:val="20"/>
          <w:lang w:val="fr-FR"/>
        </w:rPr>
        <w:t>XIII</w:t>
      </w:r>
      <w:r w:rsidRPr="00E83954">
        <w:rPr>
          <w:vertAlign w:val="superscript"/>
          <w:lang w:val="fr-FR"/>
        </w:rPr>
        <w:t>e</w:t>
      </w:r>
      <w:r w:rsidRPr="00E83954">
        <w:rPr>
          <w:lang w:val="fr-FR"/>
        </w:rPr>
        <w:t xml:space="preserve"> siècle. Ce lieu auréolé de légendes fait l’objet d’une </w:t>
      </w:r>
      <w:proofErr w:type="spellStart"/>
      <w:r w:rsidRPr="00E83954">
        <w:rPr>
          <w:i/>
          <w:iCs/>
          <w:lang w:val="fr-FR"/>
        </w:rPr>
        <w:t>ziyâra</w:t>
      </w:r>
      <w:proofErr w:type="spellEnd"/>
      <w:r w:rsidRPr="00E83954">
        <w:rPr>
          <w:lang w:val="fr-FR"/>
        </w:rPr>
        <w:t xml:space="preserve"> annuelle</w:t>
      </w:r>
      <w:r>
        <w:rPr>
          <w:lang w:val="fr-FR"/>
        </w:rPr>
        <w:t xml:space="preserve"> qui met en scène les enjeux d’une mémoire historique contrastée, entre nostalgie de l’âge d’or et déploration de la chute.</w:t>
      </w:r>
    </w:p>
    <w:p w:rsidR="000F0C20" w:rsidRDefault="000F0C20" w:rsidP="007A5EF3">
      <w:pPr>
        <w:pStyle w:val="NormalWeb"/>
        <w:spacing w:before="0" w:after="0"/>
        <w:ind w:firstLine="360"/>
        <w:jc w:val="both"/>
        <w:rPr>
          <w:rStyle w:val="st"/>
        </w:rPr>
      </w:pPr>
      <w:r>
        <w:rPr>
          <w:rStyle w:val="st"/>
          <w:lang w:val="fr-FR"/>
        </w:rPr>
        <w:t xml:space="preserve">Après plusieurs années de maturation, nous achevons à présent une monographie consacrée à cette cité saharienne, que nous espérons constituer le point de départ de nouvelles </w:t>
      </w:r>
      <w:proofErr w:type="gramStart"/>
      <w:r>
        <w:rPr>
          <w:rStyle w:val="st"/>
          <w:lang w:val="fr-FR"/>
        </w:rPr>
        <w:t>entreprises</w:t>
      </w:r>
      <w:proofErr w:type="gramEnd"/>
      <w:r>
        <w:rPr>
          <w:rStyle w:val="st"/>
          <w:lang w:val="fr-FR"/>
        </w:rPr>
        <w:t>. Nous présenterons donc les principaux résultats et questionnements d’une recherche qui confronte des données textuelles et archéologiques inédites relevant des temporalités médiévale et contemporaine (</w:t>
      </w:r>
      <w:r w:rsidRPr="007A5EF3">
        <w:rPr>
          <w:rStyle w:val="st"/>
          <w:sz w:val="20"/>
          <w:lang w:val="fr-FR"/>
        </w:rPr>
        <w:t>XIX</w:t>
      </w:r>
      <w:r w:rsidRPr="007A5EF3">
        <w:rPr>
          <w:rStyle w:val="st"/>
          <w:vertAlign w:val="superscript"/>
          <w:lang w:val="fr-FR"/>
        </w:rPr>
        <w:t>e</w:t>
      </w:r>
      <w:r>
        <w:rPr>
          <w:rStyle w:val="st"/>
          <w:lang w:val="fr-FR"/>
        </w:rPr>
        <w:t>-</w:t>
      </w:r>
      <w:r w:rsidRPr="007A5EF3">
        <w:rPr>
          <w:rStyle w:val="st"/>
          <w:sz w:val="20"/>
          <w:lang w:val="fr-FR"/>
        </w:rPr>
        <w:t>XX</w:t>
      </w:r>
      <w:r w:rsidRPr="007A5EF3">
        <w:rPr>
          <w:rStyle w:val="st"/>
          <w:vertAlign w:val="superscript"/>
          <w:lang w:val="fr-FR"/>
        </w:rPr>
        <w:t>e</w:t>
      </w:r>
      <w:r>
        <w:rPr>
          <w:rStyle w:val="st"/>
          <w:lang w:val="fr-FR"/>
        </w:rPr>
        <w:t> siècles).</w:t>
      </w:r>
    </w:p>
    <w:p w:rsidR="000F0C20" w:rsidRDefault="000F0C20" w:rsidP="00E83954">
      <w:pPr>
        <w:pStyle w:val="NormalWeb"/>
        <w:spacing w:before="0" w:after="0"/>
        <w:ind w:firstLine="360"/>
        <w:jc w:val="both"/>
        <w:rPr>
          <w:rStyle w:val="st"/>
        </w:rPr>
      </w:pPr>
      <w:r>
        <w:rPr>
          <w:rStyle w:val="st"/>
          <w:lang w:val="fr-FR"/>
        </w:rPr>
        <w:t xml:space="preserve">Dans la première partie de l’exposé, il sera tout d’abord question de la place de </w:t>
      </w:r>
      <w:proofErr w:type="spellStart"/>
      <w:r w:rsidR="00E83954" w:rsidRPr="00E83954">
        <w:rPr>
          <w:lang w:val="fr-FR"/>
        </w:rPr>
        <w:t>Wârjlân</w:t>
      </w:r>
      <w:proofErr w:type="spellEnd"/>
      <w:r>
        <w:rPr>
          <w:rStyle w:val="st"/>
          <w:lang w:val="fr-FR"/>
        </w:rPr>
        <w:t xml:space="preserve"> dans la géopolitique et l’économie du Maghreb médiéval. À une échelle plus fine, nous réfléchirons sur les structures et la nature du peuplement, l’organisation spatiale, l’exploitation des ressources locales, et la société elle-même. Nous verrons en outre comment la géographie médiévale du sacré possède son lointain reflet dans l’itinéraire de la </w:t>
      </w:r>
      <w:proofErr w:type="spellStart"/>
      <w:r w:rsidRPr="00E83954">
        <w:rPr>
          <w:rStyle w:val="st"/>
          <w:i/>
          <w:iCs/>
          <w:lang w:val="fr-FR"/>
        </w:rPr>
        <w:t>ziyâra</w:t>
      </w:r>
      <w:proofErr w:type="spellEnd"/>
      <w:r>
        <w:rPr>
          <w:rStyle w:val="st"/>
          <w:lang w:val="fr-FR"/>
        </w:rPr>
        <w:t xml:space="preserve">. Il sera d’ailleurs question en dernier lieu de la mémoire posthume de </w:t>
      </w:r>
      <w:proofErr w:type="spellStart"/>
      <w:r>
        <w:rPr>
          <w:rStyle w:val="st"/>
          <w:lang w:val="fr-FR"/>
        </w:rPr>
        <w:t>Sedrata</w:t>
      </w:r>
      <w:proofErr w:type="spellEnd"/>
      <w:r>
        <w:rPr>
          <w:rStyle w:val="st"/>
          <w:lang w:val="fr-FR"/>
        </w:rPr>
        <w:t>, des utopies coloniales qui accompagnèrent la conquête du Sahara aux essais d’interprétation historique les plus récents.</w:t>
      </w:r>
    </w:p>
    <w:p w:rsidR="000F0C20" w:rsidRDefault="000F0C20" w:rsidP="00E83954">
      <w:pPr>
        <w:pStyle w:val="NormalWeb"/>
        <w:spacing w:before="0" w:after="0"/>
        <w:ind w:firstLine="360"/>
        <w:jc w:val="both"/>
        <w:rPr>
          <w:rStyle w:val="st"/>
        </w:rPr>
      </w:pPr>
      <w:r>
        <w:rPr>
          <w:rStyle w:val="st"/>
        </w:rPr>
        <w:t xml:space="preserve">La </w:t>
      </w:r>
      <w:proofErr w:type="spellStart"/>
      <w:r>
        <w:rPr>
          <w:rStyle w:val="st"/>
        </w:rPr>
        <w:t>seconde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partie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sera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consacrée</w:t>
      </w:r>
      <w:proofErr w:type="spellEnd"/>
      <w:r>
        <w:rPr>
          <w:rStyle w:val="st"/>
        </w:rPr>
        <w:t xml:space="preserve"> à un </w:t>
      </w:r>
      <w:proofErr w:type="spellStart"/>
      <w:r>
        <w:rPr>
          <w:rStyle w:val="st"/>
        </w:rPr>
        <w:t>bilan</w:t>
      </w:r>
      <w:proofErr w:type="spellEnd"/>
      <w:r>
        <w:rPr>
          <w:rStyle w:val="st"/>
        </w:rPr>
        <w:t xml:space="preserve"> critique des </w:t>
      </w:r>
      <w:proofErr w:type="spellStart"/>
      <w:r>
        <w:rPr>
          <w:rStyle w:val="st"/>
        </w:rPr>
        <w:t>connaissances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acquises</w:t>
      </w:r>
      <w:proofErr w:type="spellEnd"/>
      <w:r>
        <w:rPr>
          <w:rStyle w:val="st"/>
        </w:rPr>
        <w:t xml:space="preserve"> sur le </w:t>
      </w:r>
      <w:proofErr w:type="spellStart"/>
      <w:r>
        <w:rPr>
          <w:rStyle w:val="st"/>
        </w:rPr>
        <w:t>site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Sedrata</w:t>
      </w:r>
      <w:proofErr w:type="spellEnd"/>
      <w:r>
        <w:rPr>
          <w:rStyle w:val="st"/>
        </w:rPr>
        <w:t xml:space="preserve"> par les </w:t>
      </w:r>
      <w:proofErr w:type="spellStart"/>
      <w:r>
        <w:rPr>
          <w:rStyle w:val="st"/>
        </w:rPr>
        <w:t>archéologues</w:t>
      </w:r>
      <w:proofErr w:type="spellEnd"/>
      <w:r>
        <w:rPr>
          <w:rStyle w:val="st"/>
        </w:rPr>
        <w:t xml:space="preserve"> </w:t>
      </w:r>
      <w:proofErr w:type="spellStart"/>
      <w:r w:rsidR="00E83954">
        <w:rPr>
          <w:rStyle w:val="st"/>
        </w:rPr>
        <w:t>qui</w:t>
      </w:r>
      <w:proofErr w:type="spellEnd"/>
      <w:r w:rsidR="00E83954">
        <w:rPr>
          <w:rStyle w:val="st"/>
        </w:rPr>
        <w:t xml:space="preserve"> y </w:t>
      </w:r>
      <w:proofErr w:type="spellStart"/>
      <w:r w:rsidR="00E83954">
        <w:rPr>
          <w:rStyle w:val="st"/>
        </w:rPr>
        <w:t>sont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intervenus</w:t>
      </w:r>
      <w:proofErr w:type="spellEnd"/>
      <w:r>
        <w:rPr>
          <w:rStyle w:val="st"/>
        </w:rPr>
        <w:t xml:space="preserve"> de la fin du </w:t>
      </w:r>
      <w:proofErr w:type="spellStart"/>
      <w:r w:rsidRPr="00B72E8C">
        <w:rPr>
          <w:rStyle w:val="st"/>
          <w:smallCaps/>
        </w:rPr>
        <w:t>xix</w:t>
      </w:r>
      <w:r w:rsidRPr="00B72E8C">
        <w:rPr>
          <w:rStyle w:val="st"/>
          <w:vertAlign w:val="superscript"/>
        </w:rPr>
        <w:t>e</w:t>
      </w:r>
      <w:proofErr w:type="spellEnd"/>
      <w:r>
        <w:rPr>
          <w:rStyle w:val="st"/>
        </w:rPr>
        <w:t xml:space="preserve"> à la fin du </w:t>
      </w:r>
      <w:proofErr w:type="spellStart"/>
      <w:r w:rsidRPr="00B72E8C">
        <w:rPr>
          <w:rStyle w:val="st"/>
          <w:smallCaps/>
        </w:rPr>
        <w:t>xx</w:t>
      </w:r>
      <w:r w:rsidRPr="00B72E8C">
        <w:rPr>
          <w:rStyle w:val="st"/>
          <w:vertAlign w:val="superscript"/>
        </w:rPr>
        <w:t>e</w:t>
      </w:r>
      <w:proofErr w:type="spellEnd"/>
      <w:r>
        <w:rPr>
          <w:rStyle w:val="st"/>
        </w:rPr>
        <w:t> </w:t>
      </w:r>
      <w:proofErr w:type="spellStart"/>
      <w:r>
        <w:rPr>
          <w:rStyle w:val="st"/>
        </w:rPr>
        <w:t>siècle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Seront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ainsi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évoquées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l’organisation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spatiale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cette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ville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oasienne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l’hydraulique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particulière</w:t>
      </w:r>
      <w:proofErr w:type="spellEnd"/>
      <w:r>
        <w:rPr>
          <w:rStyle w:val="st"/>
        </w:rPr>
        <w:t xml:space="preserve"> sur </w:t>
      </w:r>
      <w:proofErr w:type="spellStart"/>
      <w:r>
        <w:rPr>
          <w:rStyle w:val="st"/>
        </w:rPr>
        <w:t>laquelle</w:t>
      </w:r>
      <w:proofErr w:type="spellEnd"/>
      <w:r>
        <w:rPr>
          <w:rStyle w:val="st"/>
        </w:rPr>
        <w:t xml:space="preserve"> elle fonda </w:t>
      </w:r>
      <w:proofErr w:type="spellStart"/>
      <w:r>
        <w:rPr>
          <w:rStyle w:val="st"/>
        </w:rPr>
        <w:t>sa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prospérité</w:t>
      </w:r>
      <w:proofErr w:type="spellEnd"/>
      <w:r>
        <w:rPr>
          <w:rStyle w:val="st"/>
        </w:rPr>
        <w:t xml:space="preserve">, la </w:t>
      </w:r>
      <w:proofErr w:type="spellStart"/>
      <w:r>
        <w:rPr>
          <w:rStyle w:val="st"/>
        </w:rPr>
        <w:t>question</w:t>
      </w:r>
      <w:proofErr w:type="spellEnd"/>
      <w:r>
        <w:rPr>
          <w:rStyle w:val="st"/>
        </w:rPr>
        <w:t xml:space="preserve"> des </w:t>
      </w:r>
      <w:proofErr w:type="spellStart"/>
      <w:r>
        <w:rPr>
          <w:rStyle w:val="st"/>
        </w:rPr>
        <w:t>édifices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culte</w:t>
      </w:r>
      <w:proofErr w:type="spellEnd"/>
      <w:r>
        <w:rPr>
          <w:rStyle w:val="st"/>
        </w:rPr>
        <w:t xml:space="preserve">, les </w:t>
      </w:r>
      <w:proofErr w:type="spellStart"/>
      <w:r>
        <w:rPr>
          <w:rStyle w:val="st"/>
        </w:rPr>
        <w:t>ca</w:t>
      </w:r>
      <w:r w:rsidR="00E83954">
        <w:rPr>
          <w:rStyle w:val="st"/>
        </w:rPr>
        <w:t>ractéristiques</w:t>
      </w:r>
      <w:proofErr w:type="spellEnd"/>
      <w:r w:rsidR="00E83954">
        <w:rPr>
          <w:rStyle w:val="st"/>
        </w:rPr>
        <w:t xml:space="preserve"> de </w:t>
      </w:r>
      <w:proofErr w:type="spellStart"/>
      <w:r w:rsidR="00E83954">
        <w:rPr>
          <w:rStyle w:val="st"/>
        </w:rPr>
        <w:t>ses</w:t>
      </w:r>
      <w:proofErr w:type="spellEnd"/>
      <w:r w:rsidR="00E83954">
        <w:rPr>
          <w:rStyle w:val="st"/>
        </w:rPr>
        <w:t xml:space="preserve"> </w:t>
      </w:r>
      <w:proofErr w:type="spellStart"/>
      <w:r w:rsidR="00E83954">
        <w:rPr>
          <w:rStyle w:val="st"/>
        </w:rPr>
        <w:t>maisons</w:t>
      </w:r>
      <w:proofErr w:type="spellEnd"/>
      <w:r w:rsidR="00E83954">
        <w:rPr>
          <w:rStyle w:val="st"/>
        </w:rPr>
        <w:t xml:space="preserve">, </w:t>
      </w:r>
      <w:proofErr w:type="spellStart"/>
      <w:r w:rsidR="00E83954">
        <w:rPr>
          <w:rStyle w:val="st"/>
        </w:rPr>
        <w:t>ou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encore</w:t>
      </w:r>
      <w:proofErr w:type="spellEnd"/>
      <w:r>
        <w:rPr>
          <w:rStyle w:val="st"/>
        </w:rPr>
        <w:t xml:space="preserve"> la </w:t>
      </w:r>
      <w:proofErr w:type="spellStart"/>
      <w:r>
        <w:rPr>
          <w:rStyle w:val="st"/>
        </w:rPr>
        <w:t>spécificité</w:t>
      </w:r>
      <w:proofErr w:type="spellEnd"/>
      <w:r>
        <w:rPr>
          <w:rStyle w:val="st"/>
        </w:rPr>
        <w:t xml:space="preserve"> des </w:t>
      </w:r>
      <w:proofErr w:type="spellStart"/>
      <w:r>
        <w:rPr>
          <w:rStyle w:val="st"/>
        </w:rPr>
        <w:t>décors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architecturaux</w:t>
      </w:r>
      <w:proofErr w:type="spellEnd"/>
      <w:r>
        <w:rPr>
          <w:rStyle w:val="st"/>
        </w:rPr>
        <w:t>.</w:t>
      </w:r>
    </w:p>
    <w:p w:rsidR="000F0C20" w:rsidRDefault="000F0C20" w:rsidP="00E83954">
      <w:pPr>
        <w:pStyle w:val="NormalWeb"/>
        <w:spacing w:before="0" w:after="0"/>
        <w:ind w:firstLine="360"/>
        <w:jc w:val="both"/>
        <w:rPr>
          <w:rStyle w:val="st"/>
        </w:rPr>
      </w:pPr>
      <w:proofErr w:type="spellStart"/>
      <w:r>
        <w:rPr>
          <w:rStyle w:val="st"/>
        </w:rPr>
        <w:t>Chacune</w:t>
      </w:r>
      <w:proofErr w:type="spellEnd"/>
      <w:r>
        <w:rPr>
          <w:rStyle w:val="st"/>
        </w:rPr>
        <w:t xml:space="preserve"> de ces </w:t>
      </w:r>
      <w:proofErr w:type="spellStart"/>
      <w:r>
        <w:rPr>
          <w:rStyle w:val="st"/>
        </w:rPr>
        <w:t>facettes</w:t>
      </w:r>
      <w:proofErr w:type="spellEnd"/>
      <w:r>
        <w:rPr>
          <w:rStyle w:val="st"/>
        </w:rPr>
        <w:t xml:space="preserve"> de la culture </w:t>
      </w:r>
      <w:proofErr w:type="spellStart"/>
      <w:r>
        <w:rPr>
          <w:rStyle w:val="st"/>
        </w:rPr>
        <w:t>matérielle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éclaire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d’une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façon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qui</w:t>
      </w:r>
      <w:proofErr w:type="spellEnd"/>
      <w:r>
        <w:rPr>
          <w:rStyle w:val="st"/>
        </w:rPr>
        <w:t xml:space="preserve"> lui </w:t>
      </w:r>
      <w:proofErr w:type="spellStart"/>
      <w:r>
        <w:rPr>
          <w:rStyle w:val="st"/>
        </w:rPr>
        <w:t>est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propre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l’image</w:t>
      </w:r>
      <w:proofErr w:type="spellEnd"/>
      <w:r>
        <w:rPr>
          <w:rStyle w:val="st"/>
        </w:rPr>
        <w:t xml:space="preserve"> de la </w:t>
      </w:r>
      <w:proofErr w:type="spellStart"/>
      <w:r>
        <w:rPr>
          <w:rStyle w:val="st"/>
        </w:rPr>
        <w:t>ville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médiévale</w:t>
      </w:r>
      <w:proofErr w:type="spellEnd"/>
      <w:r>
        <w:rPr>
          <w:rStyle w:val="st"/>
        </w:rPr>
        <w:t xml:space="preserve"> que </w:t>
      </w:r>
      <w:proofErr w:type="spellStart"/>
      <w:r>
        <w:rPr>
          <w:rStyle w:val="st"/>
        </w:rPr>
        <w:t>nous</w:t>
      </w:r>
      <w:proofErr w:type="spellEnd"/>
      <w:r>
        <w:rPr>
          <w:rStyle w:val="st"/>
        </w:rPr>
        <w:t xml:space="preserve"> </w:t>
      </w:r>
      <w:proofErr w:type="spellStart"/>
      <w:r w:rsidR="00E83954">
        <w:rPr>
          <w:rStyle w:val="st"/>
        </w:rPr>
        <w:t>essayons</w:t>
      </w:r>
      <w:proofErr w:type="spellEnd"/>
      <w:r w:rsidR="00E83954">
        <w:rPr>
          <w:rStyle w:val="st"/>
        </w:rPr>
        <w:t xml:space="preserve"> de </w:t>
      </w:r>
      <w:proofErr w:type="spellStart"/>
      <w:r w:rsidR="00E83954">
        <w:rPr>
          <w:rStyle w:val="st"/>
        </w:rPr>
        <w:t>reconstit</w:t>
      </w:r>
      <w:r>
        <w:rPr>
          <w:rStyle w:val="st"/>
        </w:rPr>
        <w:t>uer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Pour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positif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qu’il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soit</w:t>
      </w:r>
      <w:proofErr w:type="spellEnd"/>
      <w:r>
        <w:rPr>
          <w:rStyle w:val="st"/>
        </w:rPr>
        <w:t xml:space="preserve">, ce </w:t>
      </w:r>
      <w:proofErr w:type="spellStart"/>
      <w:r>
        <w:rPr>
          <w:rStyle w:val="st"/>
        </w:rPr>
        <w:t>bilan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souligne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aussi</w:t>
      </w:r>
      <w:proofErr w:type="spellEnd"/>
      <w:r>
        <w:rPr>
          <w:rStyle w:val="st"/>
        </w:rPr>
        <w:t xml:space="preserve"> les </w:t>
      </w:r>
      <w:proofErr w:type="spellStart"/>
      <w:r>
        <w:rPr>
          <w:rStyle w:val="st"/>
        </w:rPr>
        <w:t>profondes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lacunes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notre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connaissance</w:t>
      </w:r>
      <w:proofErr w:type="spellEnd"/>
      <w:r>
        <w:rPr>
          <w:rStyle w:val="st"/>
        </w:rPr>
        <w:t xml:space="preserve"> de </w:t>
      </w:r>
      <w:r w:rsidR="00E83954">
        <w:rPr>
          <w:rStyle w:val="st"/>
        </w:rPr>
        <w:t xml:space="preserve">ce </w:t>
      </w:r>
      <w:proofErr w:type="spellStart"/>
      <w:r w:rsidR="00E83954">
        <w:rPr>
          <w:rStyle w:val="st"/>
        </w:rPr>
        <w:t>grand</w:t>
      </w:r>
      <w:proofErr w:type="spellEnd"/>
      <w:r w:rsidR="00E83954">
        <w:rPr>
          <w:rStyle w:val="st"/>
        </w:rPr>
        <w:t xml:space="preserve"> </w:t>
      </w:r>
      <w:proofErr w:type="spellStart"/>
      <w:r w:rsidR="00E83954">
        <w:rPr>
          <w:rStyle w:val="st"/>
        </w:rPr>
        <w:t>pôle</w:t>
      </w:r>
      <w:proofErr w:type="spellEnd"/>
      <w:r w:rsidR="00E83954">
        <w:rPr>
          <w:rStyle w:val="st"/>
        </w:rPr>
        <w:t xml:space="preserve"> </w:t>
      </w:r>
      <w:proofErr w:type="spellStart"/>
      <w:r w:rsidR="00E83954">
        <w:rPr>
          <w:rStyle w:val="st"/>
        </w:rPr>
        <w:t>maghrébin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C’est</w:t>
      </w:r>
      <w:proofErr w:type="spellEnd"/>
      <w:r>
        <w:rPr>
          <w:rStyle w:val="st"/>
        </w:rPr>
        <w:t xml:space="preserve"> en </w:t>
      </w:r>
      <w:proofErr w:type="spellStart"/>
      <w:r>
        <w:rPr>
          <w:rStyle w:val="st"/>
        </w:rPr>
        <w:t>tenant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compte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celles</w:t>
      </w:r>
      <w:proofErr w:type="spellEnd"/>
      <w:r>
        <w:rPr>
          <w:rStyle w:val="st"/>
        </w:rPr>
        <w:t xml:space="preserve">-ci </w:t>
      </w:r>
      <w:proofErr w:type="spellStart"/>
      <w:r>
        <w:rPr>
          <w:rStyle w:val="st"/>
        </w:rPr>
        <w:t>qu’il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est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possible</w:t>
      </w:r>
      <w:proofErr w:type="spellEnd"/>
      <w:r>
        <w:rPr>
          <w:rStyle w:val="st"/>
        </w:rPr>
        <w:t xml:space="preserve"> de </w:t>
      </w:r>
      <w:proofErr w:type="spellStart"/>
      <w:r>
        <w:rPr>
          <w:rStyle w:val="st"/>
        </w:rPr>
        <w:t>tracer</w:t>
      </w:r>
      <w:proofErr w:type="spellEnd"/>
      <w:r>
        <w:rPr>
          <w:rStyle w:val="st"/>
        </w:rPr>
        <w:t xml:space="preserve"> les </w:t>
      </w:r>
      <w:proofErr w:type="spellStart"/>
      <w:r>
        <w:rPr>
          <w:rStyle w:val="st"/>
        </w:rPr>
        <w:t>grands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traits</w:t>
      </w:r>
      <w:proofErr w:type="spellEnd"/>
      <w:r>
        <w:rPr>
          <w:rStyle w:val="st"/>
        </w:rPr>
        <w:t xml:space="preserve"> de ce que </w:t>
      </w:r>
      <w:proofErr w:type="spellStart"/>
      <w:r>
        <w:rPr>
          <w:rStyle w:val="st"/>
        </w:rPr>
        <w:t>pourrait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être</w:t>
      </w:r>
      <w:proofErr w:type="spellEnd"/>
      <w:r>
        <w:rPr>
          <w:rStyle w:val="st"/>
        </w:rPr>
        <w:t xml:space="preserve"> une </w:t>
      </w:r>
      <w:proofErr w:type="spellStart"/>
      <w:r>
        <w:rPr>
          <w:rStyle w:val="st"/>
        </w:rPr>
        <w:t>nouvelle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politique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d’intervention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archéol</w:t>
      </w:r>
      <w:r w:rsidR="00E83954">
        <w:rPr>
          <w:rStyle w:val="st"/>
        </w:rPr>
        <w:t>ogique</w:t>
      </w:r>
      <w:proofErr w:type="spellEnd"/>
      <w:r w:rsidR="00E83954">
        <w:rPr>
          <w:rStyle w:val="st"/>
        </w:rPr>
        <w:t xml:space="preserve"> sur ce </w:t>
      </w:r>
      <w:proofErr w:type="spellStart"/>
      <w:r w:rsidR="00E83954">
        <w:rPr>
          <w:rStyle w:val="st"/>
        </w:rPr>
        <w:t>site</w:t>
      </w:r>
      <w:proofErr w:type="spellEnd"/>
      <w:r w:rsidR="00E83954">
        <w:rPr>
          <w:rStyle w:val="st"/>
        </w:rPr>
        <w:t xml:space="preserve"> </w:t>
      </w:r>
      <w:proofErr w:type="spellStart"/>
      <w:r w:rsidR="00E83954">
        <w:rPr>
          <w:rStyle w:val="st"/>
        </w:rPr>
        <w:t>exceptionnel</w:t>
      </w:r>
      <w:proofErr w:type="spellEnd"/>
      <w:r w:rsidR="00E83954">
        <w:rPr>
          <w:rStyle w:val="st"/>
        </w:rPr>
        <w:t xml:space="preserve">, </w:t>
      </w:r>
      <w:proofErr w:type="spellStart"/>
      <w:r>
        <w:rPr>
          <w:rStyle w:val="st"/>
        </w:rPr>
        <w:t>dont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l’exposition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aux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agressions</w:t>
      </w:r>
      <w:proofErr w:type="spellEnd"/>
      <w:r>
        <w:rPr>
          <w:rStyle w:val="st"/>
        </w:rPr>
        <w:t xml:space="preserve"> de la </w:t>
      </w:r>
      <w:proofErr w:type="spellStart"/>
      <w:r>
        <w:rPr>
          <w:rStyle w:val="st"/>
        </w:rPr>
        <w:t>croissance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u</w:t>
      </w:r>
      <w:r w:rsidR="00E83954">
        <w:rPr>
          <w:rStyle w:val="st"/>
        </w:rPr>
        <w:t>rbaine</w:t>
      </w:r>
      <w:proofErr w:type="spellEnd"/>
      <w:r w:rsidR="00E83954">
        <w:rPr>
          <w:rStyle w:val="st"/>
        </w:rPr>
        <w:t xml:space="preserve"> de </w:t>
      </w:r>
      <w:proofErr w:type="spellStart"/>
      <w:r w:rsidR="00E83954">
        <w:rPr>
          <w:rStyle w:val="st"/>
        </w:rPr>
        <w:t>Ouargla</w:t>
      </w:r>
      <w:proofErr w:type="spellEnd"/>
      <w:r w:rsidR="00E83954">
        <w:rPr>
          <w:rStyle w:val="st"/>
        </w:rPr>
        <w:t xml:space="preserve"> va en </w:t>
      </w:r>
      <w:proofErr w:type="spellStart"/>
      <w:r w:rsidR="00E83954">
        <w:rPr>
          <w:rStyle w:val="st"/>
        </w:rPr>
        <w:t>s’accélé</w:t>
      </w:r>
      <w:r>
        <w:rPr>
          <w:rStyle w:val="st"/>
        </w:rPr>
        <w:t>rant</w:t>
      </w:r>
      <w:proofErr w:type="spellEnd"/>
      <w:r>
        <w:rPr>
          <w:rStyle w:val="st"/>
        </w:rPr>
        <w:t>.</w:t>
      </w:r>
    </w:p>
    <w:p w:rsidR="000F0C20" w:rsidRDefault="000F0C20" w:rsidP="007A5EF3">
      <w:pPr>
        <w:pStyle w:val="NormalWeb"/>
        <w:spacing w:before="0" w:after="0"/>
        <w:ind w:firstLine="360"/>
        <w:jc w:val="both"/>
        <w:rPr>
          <w:rStyle w:val="st"/>
        </w:rPr>
      </w:pPr>
    </w:p>
    <w:p w:rsidR="000F0C20" w:rsidRDefault="000F0C20" w:rsidP="007A5EF3">
      <w:pPr>
        <w:pStyle w:val="NormalWeb"/>
        <w:spacing w:before="0" w:after="0"/>
        <w:ind w:firstLine="360"/>
        <w:jc w:val="both"/>
        <w:rPr>
          <w:rStyle w:val="st"/>
        </w:rPr>
      </w:pPr>
    </w:p>
    <w:p w:rsidR="000F0C20" w:rsidRDefault="000F0C20" w:rsidP="007A5EF3">
      <w:pPr>
        <w:pStyle w:val="NormalWeb"/>
        <w:spacing w:before="0" w:after="0"/>
        <w:ind w:firstLine="360"/>
        <w:jc w:val="both"/>
        <w:rPr>
          <w:rStyle w:val="st"/>
        </w:rPr>
      </w:pPr>
    </w:p>
    <w:p w:rsidR="000F0C20" w:rsidRDefault="000F0C20" w:rsidP="007A5EF3">
      <w:pPr>
        <w:pStyle w:val="NormalWeb"/>
        <w:spacing w:before="0" w:after="0"/>
        <w:ind w:firstLine="360"/>
        <w:jc w:val="both"/>
        <w:rPr>
          <w:rStyle w:val="st"/>
        </w:rPr>
      </w:pPr>
    </w:p>
    <w:p w:rsidR="000F0C20" w:rsidRDefault="000F0C20" w:rsidP="005C632A">
      <w:pPr>
        <w:pStyle w:val="NormalWeb"/>
        <w:spacing w:before="0" w:after="0"/>
        <w:jc w:val="both"/>
        <w:rPr>
          <w:rStyle w:val="st"/>
          <w:lang w:val="fr-FR"/>
        </w:rPr>
      </w:pPr>
      <w:r w:rsidRPr="005E4541">
        <w:rPr>
          <w:rStyle w:val="st"/>
          <w:smallCaps/>
          <w:lang w:val="fr-FR"/>
        </w:rPr>
        <w:t>Légende de l’illustration </w:t>
      </w:r>
      <w:r>
        <w:rPr>
          <w:rStyle w:val="st"/>
          <w:lang w:val="fr-FR"/>
        </w:rPr>
        <w:t>:</w:t>
      </w:r>
    </w:p>
    <w:p w:rsidR="000F0C20" w:rsidRDefault="000F0C20" w:rsidP="005C632A">
      <w:pPr>
        <w:pStyle w:val="NormalWeb"/>
        <w:spacing w:before="0" w:after="0"/>
        <w:jc w:val="both"/>
        <w:rPr>
          <w:rStyle w:val="st"/>
          <w:lang w:val="fr-FR"/>
        </w:rPr>
      </w:pPr>
    </w:p>
    <w:p w:rsidR="000F0C20" w:rsidRPr="000D6D06" w:rsidRDefault="000F0C20" w:rsidP="005C632A">
      <w:pPr>
        <w:pStyle w:val="NormalWeb"/>
        <w:spacing w:before="0" w:after="0"/>
        <w:jc w:val="both"/>
        <w:rPr>
          <w:rStyle w:val="st"/>
        </w:rPr>
      </w:pPr>
      <w:r w:rsidRPr="000D6D06">
        <w:rPr>
          <w:rStyle w:val="st"/>
          <w:lang w:val="fr-FR"/>
        </w:rPr>
        <w:t xml:space="preserve">La maison 4bis fouillée par Marguerite van Berchem, avec en arrière-plan la Gara </w:t>
      </w:r>
      <w:proofErr w:type="spellStart"/>
      <w:r w:rsidRPr="000D6D06">
        <w:rPr>
          <w:rStyle w:val="st"/>
          <w:lang w:val="fr-FR"/>
        </w:rPr>
        <w:t>Krima</w:t>
      </w:r>
      <w:proofErr w:type="spellEnd"/>
      <w:r w:rsidRPr="000D6D06">
        <w:rPr>
          <w:rStyle w:val="st"/>
          <w:lang w:val="fr-FR"/>
        </w:rPr>
        <w:t>, cliché de la Fondation Max van Berchem, Genève.</w:t>
      </w:r>
    </w:p>
    <w:p w:rsidR="000F0C20" w:rsidRDefault="000F0C20">
      <w:bookmarkStart w:id="0" w:name="_GoBack"/>
      <w:bookmarkEnd w:id="0"/>
    </w:p>
    <w:sectPr w:rsidR="000F0C20" w:rsidSect="0091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E2"/>
    <w:rsid w:val="0009560C"/>
    <w:rsid w:val="000D6D06"/>
    <w:rsid w:val="000F0C20"/>
    <w:rsid w:val="00196AB7"/>
    <w:rsid w:val="00213719"/>
    <w:rsid w:val="00251505"/>
    <w:rsid w:val="0025719B"/>
    <w:rsid w:val="004A6CB5"/>
    <w:rsid w:val="00524555"/>
    <w:rsid w:val="005B7EE2"/>
    <w:rsid w:val="005C632A"/>
    <w:rsid w:val="005E4541"/>
    <w:rsid w:val="006167D9"/>
    <w:rsid w:val="006F1289"/>
    <w:rsid w:val="007A5EF3"/>
    <w:rsid w:val="007C6195"/>
    <w:rsid w:val="008F21DC"/>
    <w:rsid w:val="00912530"/>
    <w:rsid w:val="009840FF"/>
    <w:rsid w:val="009902E7"/>
    <w:rsid w:val="009D0B64"/>
    <w:rsid w:val="009F6035"/>
    <w:rsid w:val="00A458C4"/>
    <w:rsid w:val="00AE27AE"/>
    <w:rsid w:val="00B25C87"/>
    <w:rsid w:val="00B72E8C"/>
    <w:rsid w:val="00E254C7"/>
    <w:rsid w:val="00E83954"/>
    <w:rsid w:val="00EA217A"/>
    <w:rsid w:val="00EC6D3A"/>
    <w:rsid w:val="00EF6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E2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character" w:customStyle="1" w:styleId="Fuentedeprrafopred0">
    <w:name w:val="Fuente de pàrrafo pred"/>
    <w:uiPriority w:val="99"/>
    <w:semiHidden/>
    <w:rsid w:val="00AE27AE"/>
  </w:style>
  <w:style w:type="character" w:customStyle="1" w:styleId="st">
    <w:name w:val="st"/>
    <w:basedOn w:val="Fuentedeprrafopred0"/>
    <w:uiPriority w:val="99"/>
    <w:rsid w:val="005B7EE2"/>
    <w:rPr>
      <w:rFonts w:cs="Times New Roman"/>
    </w:rPr>
  </w:style>
  <w:style w:type="paragraph" w:styleId="NormalWeb">
    <w:name w:val="Normal (Web)"/>
    <w:basedOn w:val="Normal"/>
    <w:uiPriority w:val="99"/>
    <w:rsid w:val="005B7EE2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E2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character" w:customStyle="1" w:styleId="Fuentedeprrafopred0">
    <w:name w:val="Fuente de pàrrafo pred"/>
    <w:uiPriority w:val="99"/>
    <w:semiHidden/>
    <w:rsid w:val="00AE27AE"/>
  </w:style>
  <w:style w:type="character" w:customStyle="1" w:styleId="st">
    <w:name w:val="st"/>
    <w:basedOn w:val="Fuentedeprrafopred0"/>
    <w:uiPriority w:val="99"/>
    <w:rsid w:val="005B7EE2"/>
    <w:rPr>
      <w:rFonts w:cs="Times New Roman"/>
    </w:rPr>
  </w:style>
  <w:style w:type="paragraph" w:styleId="NormalWeb">
    <w:name w:val="Normal (Web)"/>
    <w:basedOn w:val="Normal"/>
    <w:uiPriority w:val="99"/>
    <w:rsid w:val="005B7EE2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Aillet</dc:creator>
  <cp:lastModifiedBy>Cyrille Aillet</cp:lastModifiedBy>
  <cp:revision>3</cp:revision>
  <dcterms:created xsi:type="dcterms:W3CDTF">2013-07-31T16:07:00Z</dcterms:created>
  <dcterms:modified xsi:type="dcterms:W3CDTF">2013-07-31T16:18:00Z</dcterms:modified>
</cp:coreProperties>
</file>