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B22D" w14:textId="77777777" w:rsidR="00C95B4E" w:rsidRPr="00A23EAC" w:rsidRDefault="002F6637" w:rsidP="002F6637">
      <w:pPr>
        <w:jc w:val="center"/>
        <w:rPr>
          <w:b/>
          <w:sz w:val="32"/>
          <w:szCs w:val="32"/>
        </w:rPr>
      </w:pPr>
      <w:r w:rsidRPr="00A23EAC">
        <w:rPr>
          <w:b/>
          <w:sz w:val="32"/>
          <w:szCs w:val="32"/>
        </w:rPr>
        <w:t>A</w:t>
      </w:r>
      <w:r w:rsidR="00C95B4E" w:rsidRPr="00A23EAC">
        <w:rPr>
          <w:b/>
          <w:sz w:val="32"/>
          <w:szCs w:val="32"/>
        </w:rPr>
        <w:t xml:space="preserve">utour du </w:t>
      </w:r>
      <w:r w:rsidR="00C95B4E" w:rsidRPr="00A23EAC">
        <w:rPr>
          <w:b/>
          <w:i/>
          <w:sz w:val="32"/>
          <w:szCs w:val="32"/>
        </w:rPr>
        <w:t>Honc</w:t>
      </w:r>
      <w:r w:rsidR="008D6B7B" w:rsidRPr="00A23EAC">
        <w:rPr>
          <w:b/>
          <w:i/>
          <w:sz w:val="32"/>
          <w:szCs w:val="32"/>
        </w:rPr>
        <w:t>hô</w:t>
      </w:r>
      <w:r w:rsidRPr="00A23EAC">
        <w:rPr>
          <w:b/>
          <w:i/>
          <w:sz w:val="32"/>
          <w:szCs w:val="32"/>
        </w:rPr>
        <w:t xml:space="preserve"> gashi</w:t>
      </w:r>
      <w:r w:rsidRPr="00A23EAC">
        <w:rPr>
          <w:b/>
          <w:sz w:val="32"/>
          <w:szCs w:val="32"/>
        </w:rPr>
        <w:t> : sources, place dans l’histoire des traités</w:t>
      </w:r>
      <w:r w:rsidR="00667BA2" w:rsidRPr="00A23EAC">
        <w:rPr>
          <w:b/>
          <w:sz w:val="32"/>
          <w:szCs w:val="32"/>
        </w:rPr>
        <w:t xml:space="preserve"> de peinture</w:t>
      </w:r>
      <w:r w:rsidRPr="00A23EAC">
        <w:rPr>
          <w:b/>
          <w:sz w:val="32"/>
          <w:szCs w:val="32"/>
        </w:rPr>
        <w:t>, postérité</w:t>
      </w:r>
    </w:p>
    <w:p w14:paraId="636218E6" w14:textId="15A09977" w:rsidR="008D6B7B" w:rsidRPr="00A23EAC" w:rsidRDefault="008D6B7B" w:rsidP="00544239">
      <w:pPr>
        <w:jc w:val="both"/>
        <w:rPr>
          <w:i/>
          <w:sz w:val="28"/>
          <w:szCs w:val="28"/>
        </w:rPr>
      </w:pPr>
      <w:r w:rsidRPr="00A23EAC">
        <w:rPr>
          <w:sz w:val="28"/>
          <w:szCs w:val="28"/>
        </w:rPr>
        <w:tab/>
      </w:r>
      <w:r w:rsidR="002F6637" w:rsidRPr="00926EDD">
        <w:rPr>
          <w:i/>
          <w:szCs w:val="28"/>
        </w:rPr>
        <w:t>Journée d’étude</w:t>
      </w:r>
      <w:r w:rsidR="00EF78AF" w:rsidRPr="00926EDD">
        <w:rPr>
          <w:i/>
          <w:szCs w:val="28"/>
        </w:rPr>
        <w:t xml:space="preserve"> organisée dans le cadre du </w:t>
      </w:r>
      <w:r w:rsidR="00432C87" w:rsidRPr="00926EDD">
        <w:rPr>
          <w:i/>
          <w:szCs w:val="28"/>
        </w:rPr>
        <w:t>groupe de recherches</w:t>
      </w:r>
      <w:r w:rsidR="00EF78AF" w:rsidRPr="00926EDD">
        <w:rPr>
          <w:i/>
          <w:szCs w:val="28"/>
        </w:rPr>
        <w:t xml:space="preserve"> « Manuscrits à peinture</w:t>
      </w:r>
      <w:r w:rsidR="00432C87" w:rsidRPr="00926EDD">
        <w:rPr>
          <w:i/>
          <w:szCs w:val="28"/>
        </w:rPr>
        <w:t>s</w:t>
      </w:r>
      <w:r w:rsidR="00EF78AF" w:rsidRPr="00926EDD">
        <w:rPr>
          <w:i/>
          <w:szCs w:val="28"/>
        </w:rPr>
        <w:t> » du CEJ de l’INALCO,</w:t>
      </w:r>
      <w:r w:rsidR="002F6637" w:rsidRPr="00926EDD">
        <w:rPr>
          <w:i/>
          <w:szCs w:val="28"/>
        </w:rPr>
        <w:t xml:space="preserve"> l</w:t>
      </w:r>
      <w:r w:rsidRPr="00926EDD">
        <w:rPr>
          <w:i/>
          <w:szCs w:val="28"/>
        </w:rPr>
        <w:t xml:space="preserve">e </w:t>
      </w:r>
      <w:r w:rsidRPr="00926EDD">
        <w:rPr>
          <w:b/>
          <w:i/>
          <w:szCs w:val="28"/>
        </w:rPr>
        <w:t>mardi 4 juillet 2017</w:t>
      </w:r>
      <w:r w:rsidRPr="00926EDD">
        <w:rPr>
          <w:i/>
          <w:szCs w:val="28"/>
        </w:rPr>
        <w:t xml:space="preserve">, salle des Plaques de l’INALCO, </w:t>
      </w:r>
      <w:r w:rsidR="00EF78AF" w:rsidRPr="00926EDD">
        <w:rPr>
          <w:i/>
          <w:szCs w:val="28"/>
        </w:rPr>
        <w:t>2 rue de Lille, 75007 Paris.</w:t>
      </w:r>
    </w:p>
    <w:p w14:paraId="63FDA7BE" w14:textId="77777777" w:rsidR="0012409D" w:rsidRPr="00A23EAC" w:rsidRDefault="0012409D" w:rsidP="00544239">
      <w:pPr>
        <w:jc w:val="both"/>
        <w:rPr>
          <w:i/>
          <w:sz w:val="28"/>
          <w:szCs w:val="28"/>
        </w:rPr>
      </w:pPr>
    </w:p>
    <w:p w14:paraId="5C75F457" w14:textId="0936717A" w:rsidR="0012409D" w:rsidRPr="00A23EAC" w:rsidRDefault="0012409D" w:rsidP="0012409D">
      <w:pPr>
        <w:jc w:val="both"/>
        <w:rPr>
          <w:sz w:val="24"/>
          <w:szCs w:val="24"/>
        </w:rPr>
      </w:pPr>
      <w:r w:rsidRPr="00A23EAC">
        <w:rPr>
          <w:sz w:val="24"/>
          <w:szCs w:val="24"/>
        </w:rPr>
        <w:t xml:space="preserve">Le </w:t>
      </w:r>
      <w:r w:rsidRPr="00A23EAC">
        <w:rPr>
          <w:i/>
          <w:sz w:val="24"/>
          <w:szCs w:val="24"/>
        </w:rPr>
        <w:t>Honchô gashi</w:t>
      </w:r>
      <w:r w:rsidRPr="00A23EAC">
        <w:rPr>
          <w:sz w:val="24"/>
          <w:szCs w:val="24"/>
        </w:rPr>
        <w:t xml:space="preserve">, « Histoire de la peinture de </w:t>
      </w:r>
      <w:commentRangeStart w:id="0"/>
      <w:commentRangeStart w:id="1"/>
      <w:r w:rsidRPr="00A23EAC">
        <w:rPr>
          <w:sz w:val="24"/>
          <w:szCs w:val="24"/>
        </w:rPr>
        <w:t>notre royaume </w:t>
      </w:r>
      <w:commentRangeEnd w:id="0"/>
      <w:r w:rsidRPr="00A23EAC">
        <w:rPr>
          <w:rStyle w:val="Marquedecommentaire"/>
          <w:vanish/>
          <w:sz w:val="24"/>
          <w:szCs w:val="24"/>
        </w:rPr>
        <w:commentReference w:id="0"/>
      </w:r>
      <w:commentRangeEnd w:id="1"/>
      <w:r w:rsidRPr="00A23EAC">
        <w:rPr>
          <w:rStyle w:val="Marquedecommentaire"/>
          <w:sz w:val="24"/>
          <w:szCs w:val="24"/>
        </w:rPr>
        <w:commentReference w:id="1"/>
      </w:r>
      <w:r w:rsidRPr="00A23EAC">
        <w:rPr>
          <w:sz w:val="24"/>
          <w:szCs w:val="24"/>
        </w:rPr>
        <w:t>» (1691) composé</w:t>
      </w:r>
      <w:commentRangeStart w:id="2"/>
      <w:r w:rsidRPr="00A23EAC">
        <w:rPr>
          <w:sz w:val="24"/>
          <w:szCs w:val="24"/>
        </w:rPr>
        <w:t xml:space="preserve"> </w:t>
      </w:r>
      <w:commentRangeEnd w:id="2"/>
      <w:r w:rsidRPr="00A23EAC">
        <w:rPr>
          <w:rStyle w:val="Marquedecommentaire"/>
          <w:vanish/>
          <w:sz w:val="24"/>
          <w:szCs w:val="24"/>
        </w:rPr>
        <w:commentReference w:id="2"/>
      </w:r>
      <w:r w:rsidRPr="00A23EAC">
        <w:rPr>
          <w:sz w:val="24"/>
          <w:szCs w:val="24"/>
        </w:rPr>
        <w:t>par le peintre Kanô Einô (1631-1697), représente un jalon et un tournant de l’histoire de l’art au Japon avant l’ère contemporaine. Premier traité de peinture imprimé, il a bénéficié d’une large diffusion et constitue, à ce titre, une date dans l’histoire du livre</w:t>
      </w:r>
      <w:r w:rsidR="007B6E94" w:rsidRPr="00A23EAC">
        <w:rPr>
          <w:sz w:val="24"/>
          <w:szCs w:val="24"/>
        </w:rPr>
        <w:t> ; i</w:t>
      </w:r>
      <w:r w:rsidRPr="00A23EAC">
        <w:rPr>
          <w:sz w:val="24"/>
          <w:szCs w:val="24"/>
        </w:rPr>
        <w:t>l importe ainsi de le resituer parmi les ouvrages concurrents de la même époque en l’étudiant dans ses aspects matériels. Mais son importance provient également du rôle qu’il a joué au XIX</w:t>
      </w:r>
      <w:r w:rsidRPr="00A23EAC">
        <w:rPr>
          <w:sz w:val="24"/>
          <w:szCs w:val="24"/>
          <w:vertAlign w:val="superscript"/>
        </w:rPr>
        <w:t>e</w:t>
      </w:r>
      <w:r w:rsidRPr="00A23EAC">
        <w:rPr>
          <w:sz w:val="24"/>
          <w:szCs w:val="24"/>
        </w:rPr>
        <w:t xml:space="preserve"> siècle, dans la formation du regard rétrospectif des Japonais sur leur propre peinture, du fait de son statut de source pour l’historiographie naissante. On savait qu’il avait été écrit avec le projet de définir les termes d’une histoire idéale de la peinture, centrée sur l’école Kanô – en quoi il constitue bien sûr une tentative d’autopromotion de la part de celle-ci. Mais si les recherches récentes insistent aussi, de nos jours, sur l’aspect circonstanciel de sa genèse, c’est-à-dire le dessein, chez son auteur, de revaloriser la position de son atelier au sein de l’univers des Kanô, elles mettent en lumière également la multiplicités des points de vue par lesquels on peut saisir cet ouvrage : en tant que reflet d’une nouvelle méthode historique, élaborée par les lettrés de l’époque d’Edo ; par sa façon de situer l’histoire de la peinture d’un pays dont les contours mentaux évoluent, en magnifiant la source chinoise mais en se définissant aussi par rapport à elle ; enfin, en tant que source majeure concernant l’histoire des techniques et de l’évaluation picturale, grâce à ses deux dernières parties et appendices portant sur les pigments et sur les sceaux. </w:t>
      </w:r>
    </w:p>
    <w:p w14:paraId="4562245E" w14:textId="1CF1D943" w:rsidR="00C95B4E" w:rsidRDefault="0012409D" w:rsidP="00544239">
      <w:pPr>
        <w:jc w:val="both"/>
        <w:rPr>
          <w:sz w:val="24"/>
          <w:szCs w:val="24"/>
        </w:rPr>
      </w:pPr>
      <w:r w:rsidRPr="00A23EAC">
        <w:rPr>
          <w:sz w:val="24"/>
          <w:szCs w:val="24"/>
        </w:rPr>
        <w:tab/>
        <w:t xml:space="preserve">Venant prolonger un travail collectif d’élaboration d’une traduction complète et scientifique du </w:t>
      </w:r>
      <w:r w:rsidR="00865059" w:rsidRPr="00A23EAC">
        <w:rPr>
          <w:i/>
          <w:sz w:val="24"/>
          <w:szCs w:val="24"/>
        </w:rPr>
        <w:t>Honchô gashi</w:t>
      </w:r>
      <w:r w:rsidRPr="00A23EAC">
        <w:rPr>
          <w:sz w:val="24"/>
          <w:szCs w:val="24"/>
        </w:rPr>
        <w:t>, la journée d’étude a pour objet d’éclairer ces différents aspects de l’ouvrage, fidèle au principe de la variation des angles d’approche.</w:t>
      </w:r>
    </w:p>
    <w:p w14:paraId="74E8E80A" w14:textId="77777777" w:rsidR="005A18D8" w:rsidRPr="00852ED3" w:rsidRDefault="005A18D8" w:rsidP="00544239">
      <w:pPr>
        <w:jc w:val="both"/>
        <w:rPr>
          <w:sz w:val="24"/>
          <w:szCs w:val="24"/>
        </w:rPr>
      </w:pPr>
    </w:p>
    <w:p w14:paraId="01971AF5" w14:textId="4E30E38A" w:rsidR="00852ED3" w:rsidRPr="005A18D8" w:rsidRDefault="00282438" w:rsidP="005A18D8">
      <w:pPr>
        <w:spacing w:after="120" w:line="240" w:lineRule="auto"/>
        <w:rPr>
          <w:b/>
          <w:bCs/>
          <w:sz w:val="28"/>
          <w:szCs w:val="28"/>
        </w:rPr>
      </w:pPr>
      <w:r w:rsidRPr="00A23EAC">
        <w:rPr>
          <w:b/>
          <w:bCs/>
          <w:sz w:val="28"/>
          <w:szCs w:val="28"/>
        </w:rPr>
        <w:t>Programme</w:t>
      </w:r>
    </w:p>
    <w:p w14:paraId="6600B493" w14:textId="0CD1395E" w:rsidR="00432C87" w:rsidRPr="00A23EAC" w:rsidRDefault="00432C87" w:rsidP="00A23EAC">
      <w:pPr>
        <w:spacing w:after="0" w:line="240" w:lineRule="auto"/>
        <w:rPr>
          <w:rFonts w:cs="Arial"/>
          <w:b/>
        </w:rPr>
      </w:pPr>
      <w:r w:rsidRPr="00A23EAC">
        <w:rPr>
          <w:rFonts w:cs="Arial"/>
          <w:b/>
        </w:rPr>
        <w:t>1) Matinée : 9 h 30 – 12 h 45</w:t>
      </w:r>
    </w:p>
    <w:p w14:paraId="441C49AA" w14:textId="77777777" w:rsidR="00432C87" w:rsidRPr="005A18D8" w:rsidRDefault="00432C87" w:rsidP="00A23EAC">
      <w:pPr>
        <w:spacing w:after="0" w:line="240" w:lineRule="auto"/>
        <w:ind w:firstLine="708"/>
        <w:rPr>
          <w:rFonts w:cs="Arial"/>
          <w:sz w:val="21"/>
        </w:rPr>
      </w:pPr>
      <w:r w:rsidRPr="005A18D8">
        <w:rPr>
          <w:rFonts w:cs="Arial"/>
          <w:sz w:val="21"/>
        </w:rPr>
        <w:t>• 9h30 accueil des participants</w:t>
      </w:r>
    </w:p>
    <w:p w14:paraId="0C42C592" w14:textId="77777777" w:rsidR="00432C87" w:rsidRPr="005A18D8" w:rsidRDefault="00432C87" w:rsidP="00A23EAC">
      <w:pPr>
        <w:spacing w:after="0" w:line="240" w:lineRule="auto"/>
        <w:ind w:left="851" w:hanging="142"/>
        <w:rPr>
          <w:rFonts w:cs="Arial"/>
          <w:sz w:val="21"/>
          <w:szCs w:val="20"/>
        </w:rPr>
      </w:pPr>
      <w:r w:rsidRPr="005A18D8">
        <w:rPr>
          <w:rFonts w:cs="Arial"/>
          <w:sz w:val="21"/>
        </w:rPr>
        <w:t>• 10h</w:t>
      </w:r>
      <w:r w:rsidRPr="005A18D8">
        <w:rPr>
          <w:rFonts w:cs="Arial"/>
          <w:sz w:val="21"/>
          <w:szCs w:val="20"/>
        </w:rPr>
        <w:t>-10h30 : Estelle BAUER (Inalco / CEJ), « </w:t>
      </w:r>
      <w:r w:rsidRPr="005A18D8">
        <w:rPr>
          <w:rFonts w:cs="Arial"/>
          <w:i/>
          <w:sz w:val="21"/>
          <w:szCs w:val="20"/>
        </w:rPr>
        <w:t xml:space="preserve">Présentation de la journée et du </w:t>
      </w:r>
      <w:r w:rsidRPr="005A18D8">
        <w:rPr>
          <w:rFonts w:cs="Arial"/>
          <w:sz w:val="21"/>
          <w:szCs w:val="20"/>
        </w:rPr>
        <w:t>Honchô gashi</w:t>
      </w:r>
      <w:r w:rsidRPr="005A18D8">
        <w:rPr>
          <w:rFonts w:cs="Arial"/>
          <w:i/>
          <w:sz w:val="21"/>
          <w:szCs w:val="20"/>
        </w:rPr>
        <w:t xml:space="preserve"> dans son contexte pictural</w:t>
      </w:r>
      <w:r w:rsidRPr="005A18D8">
        <w:rPr>
          <w:rFonts w:cs="Arial"/>
          <w:sz w:val="21"/>
          <w:szCs w:val="20"/>
        </w:rPr>
        <w:t> »</w:t>
      </w:r>
    </w:p>
    <w:p w14:paraId="78A21819" w14:textId="77777777" w:rsidR="00432C87" w:rsidRPr="005A18D8" w:rsidRDefault="00432C87" w:rsidP="00A23EAC">
      <w:pPr>
        <w:spacing w:after="0" w:line="240" w:lineRule="auto"/>
        <w:ind w:left="851" w:hanging="142"/>
        <w:rPr>
          <w:rFonts w:eastAsia="Times New Roman" w:cs="Arial"/>
          <w:bCs/>
          <w:sz w:val="21"/>
          <w:szCs w:val="20"/>
        </w:rPr>
      </w:pPr>
      <w:r w:rsidRPr="005A18D8">
        <w:rPr>
          <w:rFonts w:cs="Arial"/>
          <w:sz w:val="21"/>
          <w:szCs w:val="20"/>
        </w:rPr>
        <w:t xml:space="preserve">• 10h30-11h30 : Christophe MARQUET (Inalco / CEJ), « </w:t>
      </w:r>
      <w:r w:rsidRPr="005A18D8">
        <w:rPr>
          <w:rFonts w:eastAsia="Times New Roman" w:cs="Arial"/>
          <w:bCs/>
          <w:sz w:val="21"/>
          <w:szCs w:val="20"/>
        </w:rPr>
        <w:t>Support, usage et réception du </w:t>
      </w:r>
      <w:r w:rsidRPr="005A18D8">
        <w:rPr>
          <w:rFonts w:eastAsia="Times New Roman" w:cs="Arial"/>
          <w:bCs/>
          <w:i/>
          <w:iCs/>
          <w:sz w:val="21"/>
          <w:szCs w:val="20"/>
        </w:rPr>
        <w:t>Honchô gashi</w:t>
      </w:r>
      <w:r w:rsidRPr="005A18D8">
        <w:rPr>
          <w:rFonts w:eastAsia="Times New Roman" w:cs="Arial"/>
          <w:bCs/>
          <w:sz w:val="21"/>
          <w:szCs w:val="20"/>
        </w:rPr>
        <w:t> du XVII</w:t>
      </w:r>
      <w:r w:rsidRPr="005A18D8">
        <w:rPr>
          <w:rFonts w:eastAsia="Times New Roman" w:cs="Arial"/>
          <w:bCs/>
          <w:sz w:val="21"/>
          <w:szCs w:val="20"/>
          <w:vertAlign w:val="superscript"/>
        </w:rPr>
        <w:t>e</w:t>
      </w:r>
      <w:r w:rsidRPr="005A18D8">
        <w:rPr>
          <w:rFonts w:eastAsia="Times New Roman" w:cs="Arial"/>
          <w:bCs/>
          <w:sz w:val="21"/>
          <w:szCs w:val="20"/>
        </w:rPr>
        <w:t xml:space="preserve"> au XIX</w:t>
      </w:r>
      <w:r w:rsidRPr="005A18D8">
        <w:rPr>
          <w:rFonts w:eastAsia="Times New Roman" w:cs="Arial"/>
          <w:bCs/>
          <w:sz w:val="21"/>
          <w:szCs w:val="20"/>
          <w:vertAlign w:val="superscript"/>
        </w:rPr>
        <w:t>e</w:t>
      </w:r>
      <w:r w:rsidRPr="005A18D8">
        <w:rPr>
          <w:rFonts w:eastAsia="Times New Roman" w:cs="Arial"/>
          <w:bCs/>
          <w:sz w:val="21"/>
          <w:szCs w:val="20"/>
        </w:rPr>
        <w:t xml:space="preserve"> siècle : des traités de peinture d’Edo à la formation de l’histoire de l'art »</w:t>
      </w:r>
    </w:p>
    <w:p w14:paraId="7D8381C5" w14:textId="77777777" w:rsidR="00432C87" w:rsidRPr="005A18D8" w:rsidRDefault="00432C87" w:rsidP="00A23EAC">
      <w:pPr>
        <w:spacing w:after="0" w:line="240" w:lineRule="auto"/>
        <w:ind w:left="851" w:hanging="142"/>
        <w:rPr>
          <w:rFonts w:eastAsia="Times New Roman" w:cs="Arial"/>
          <w:bCs/>
          <w:sz w:val="21"/>
          <w:szCs w:val="20"/>
        </w:rPr>
      </w:pPr>
      <w:r w:rsidRPr="005A18D8">
        <w:rPr>
          <w:rFonts w:eastAsia="Times New Roman" w:cs="Arial"/>
          <w:bCs/>
          <w:sz w:val="21"/>
          <w:szCs w:val="20"/>
        </w:rPr>
        <w:t>• 11h30</w:t>
      </w:r>
      <w:r w:rsidRPr="005A18D8">
        <w:rPr>
          <w:rFonts w:cs="Arial"/>
          <w:sz w:val="21"/>
          <w:szCs w:val="20"/>
        </w:rPr>
        <w:t>-</w:t>
      </w:r>
      <w:r w:rsidRPr="005A18D8">
        <w:rPr>
          <w:rFonts w:eastAsia="Times New Roman" w:cs="Arial"/>
          <w:bCs/>
          <w:sz w:val="21"/>
          <w:szCs w:val="20"/>
        </w:rPr>
        <w:t>11h45 : Pause</w:t>
      </w:r>
    </w:p>
    <w:p w14:paraId="39166B29" w14:textId="77777777" w:rsidR="00432C87" w:rsidRPr="005A18D8" w:rsidRDefault="00432C87" w:rsidP="00A23EAC">
      <w:pPr>
        <w:spacing w:after="0" w:line="240" w:lineRule="auto"/>
        <w:ind w:left="851" w:hanging="142"/>
        <w:rPr>
          <w:rFonts w:eastAsia="Times New Roman" w:cs="Arial"/>
          <w:bCs/>
          <w:sz w:val="21"/>
          <w:szCs w:val="20"/>
        </w:rPr>
      </w:pPr>
      <w:r w:rsidRPr="005A18D8">
        <w:rPr>
          <w:rFonts w:eastAsia="Times New Roman" w:cs="Arial"/>
          <w:bCs/>
          <w:sz w:val="21"/>
          <w:szCs w:val="20"/>
        </w:rPr>
        <w:t>• 11h45</w:t>
      </w:r>
      <w:r w:rsidRPr="005A18D8">
        <w:rPr>
          <w:rFonts w:cs="Arial"/>
          <w:sz w:val="21"/>
          <w:szCs w:val="20"/>
        </w:rPr>
        <w:t>-</w:t>
      </w:r>
      <w:r w:rsidRPr="005A18D8">
        <w:rPr>
          <w:rFonts w:eastAsia="Times New Roman" w:cs="Arial"/>
          <w:bCs/>
          <w:sz w:val="21"/>
          <w:szCs w:val="20"/>
        </w:rPr>
        <w:t>12h45 : Marie PARMENTIER (université de Toulouse-Jean Jaurès / CEJ), « Les listes de pigments dans les livres de peinture à l’époque d’Edo »</w:t>
      </w:r>
    </w:p>
    <w:p w14:paraId="2C19E2D5" w14:textId="0CAA2DE0" w:rsidR="00432C87" w:rsidRPr="00A23EAC" w:rsidRDefault="00A23EAC" w:rsidP="00A23EAC">
      <w:pPr>
        <w:tabs>
          <w:tab w:val="left" w:pos="3880"/>
        </w:tabs>
        <w:spacing w:after="0" w:line="240" w:lineRule="auto"/>
        <w:rPr>
          <w:rFonts w:eastAsia="Times New Roman" w:cs="Arial"/>
          <w:bCs/>
          <w:sz w:val="20"/>
          <w:szCs w:val="20"/>
        </w:rPr>
      </w:pPr>
      <w:r>
        <w:rPr>
          <w:rFonts w:eastAsia="Times New Roman" w:cs="Arial"/>
          <w:bCs/>
          <w:sz w:val="20"/>
          <w:szCs w:val="20"/>
        </w:rPr>
        <w:tab/>
      </w:r>
    </w:p>
    <w:p w14:paraId="74CF920C" w14:textId="51928D62" w:rsidR="00432C87" w:rsidRPr="00A23EAC" w:rsidRDefault="00432C87" w:rsidP="00A23EAC">
      <w:pPr>
        <w:spacing w:after="0" w:line="240" w:lineRule="auto"/>
        <w:rPr>
          <w:rFonts w:cs="Arial"/>
          <w:b/>
        </w:rPr>
      </w:pPr>
      <w:r w:rsidRPr="00A23EAC">
        <w:rPr>
          <w:rFonts w:cs="Arial"/>
          <w:b/>
        </w:rPr>
        <w:lastRenderedPageBreak/>
        <w:t>2) Après-midi : 14 h – 17 h</w:t>
      </w:r>
    </w:p>
    <w:p w14:paraId="5A22BE22" w14:textId="77777777" w:rsidR="00432C87" w:rsidRPr="005A18D8" w:rsidRDefault="00432C87" w:rsidP="00A23EAC">
      <w:pPr>
        <w:spacing w:after="0" w:line="240" w:lineRule="auto"/>
        <w:ind w:left="851" w:hanging="142"/>
        <w:rPr>
          <w:rFonts w:eastAsia="Times New Roman" w:cs="Arial"/>
          <w:sz w:val="21"/>
          <w:szCs w:val="20"/>
        </w:rPr>
      </w:pPr>
      <w:r w:rsidRPr="005A18D8">
        <w:rPr>
          <w:rFonts w:eastAsia="Times New Roman" w:cs="Arial"/>
          <w:bCs/>
          <w:sz w:val="21"/>
          <w:szCs w:val="20"/>
        </w:rPr>
        <w:t>• 14h-15h : Alice BIANCHI (Université Paris-Diderot / CRCAO), « </w:t>
      </w:r>
      <w:r w:rsidRPr="005A18D8">
        <w:rPr>
          <w:rFonts w:eastAsia="Times New Roman" w:cs="Arial"/>
          <w:sz w:val="21"/>
          <w:szCs w:val="20"/>
        </w:rPr>
        <w:t xml:space="preserve">Le </w:t>
      </w:r>
      <w:r w:rsidRPr="005A18D8">
        <w:rPr>
          <w:rFonts w:eastAsia="Times New Roman" w:cs="Arial"/>
          <w:i/>
          <w:iCs/>
          <w:sz w:val="21"/>
          <w:szCs w:val="20"/>
        </w:rPr>
        <w:t xml:space="preserve">Honchô gashi </w:t>
      </w:r>
      <w:r w:rsidRPr="005A18D8">
        <w:rPr>
          <w:rFonts w:eastAsia="Times New Roman" w:cs="Arial"/>
          <w:sz w:val="21"/>
          <w:szCs w:val="20"/>
        </w:rPr>
        <w:t>et les sources chinoises »</w:t>
      </w:r>
    </w:p>
    <w:p w14:paraId="01E50E39" w14:textId="77777777" w:rsidR="00432C87" w:rsidRPr="005A18D8" w:rsidRDefault="00432C87" w:rsidP="00A23EAC">
      <w:pPr>
        <w:spacing w:after="0" w:line="240" w:lineRule="auto"/>
        <w:ind w:left="851" w:hanging="142"/>
        <w:rPr>
          <w:rFonts w:eastAsia="Times New Roman" w:cs="Arial"/>
          <w:sz w:val="21"/>
          <w:szCs w:val="20"/>
        </w:rPr>
      </w:pPr>
      <w:r w:rsidRPr="005A18D8">
        <w:rPr>
          <w:rFonts w:eastAsia="Times New Roman" w:cs="Arial"/>
          <w:sz w:val="21"/>
          <w:szCs w:val="20"/>
        </w:rPr>
        <w:t>• 15h-16h : Arthur MITTEAU (Inalco / CEJ), « </w:t>
      </w:r>
      <w:r w:rsidRPr="005A18D8">
        <w:rPr>
          <w:rFonts w:eastAsia="Times New Roman" w:cs="Arial"/>
          <w:iCs/>
          <w:sz w:val="21"/>
          <w:szCs w:val="20"/>
        </w:rPr>
        <w:t>L’esthétique d’Ernest Fenollosa à la lumière du</w:t>
      </w:r>
      <w:r w:rsidRPr="005A18D8">
        <w:rPr>
          <w:rFonts w:eastAsia="Times New Roman" w:cs="Arial"/>
          <w:i/>
          <w:iCs/>
          <w:sz w:val="21"/>
          <w:szCs w:val="20"/>
        </w:rPr>
        <w:t xml:space="preserve"> </w:t>
      </w:r>
      <w:r w:rsidRPr="005A18D8">
        <w:rPr>
          <w:rFonts w:eastAsia="Times New Roman" w:cs="Arial"/>
          <w:i/>
          <w:sz w:val="21"/>
          <w:szCs w:val="20"/>
        </w:rPr>
        <w:t>Honchô gashi</w:t>
      </w:r>
      <w:r w:rsidRPr="005A18D8">
        <w:rPr>
          <w:rFonts w:eastAsia="Times New Roman" w:cs="Arial"/>
          <w:sz w:val="21"/>
          <w:szCs w:val="20"/>
        </w:rPr>
        <w:t xml:space="preserve"> »</w:t>
      </w:r>
    </w:p>
    <w:p w14:paraId="4B5F5B73" w14:textId="77777777" w:rsidR="00432C87" w:rsidRPr="005A18D8" w:rsidRDefault="00432C87" w:rsidP="00A23EAC">
      <w:pPr>
        <w:spacing w:after="0" w:line="240" w:lineRule="auto"/>
        <w:ind w:left="851" w:hanging="142"/>
        <w:rPr>
          <w:rFonts w:eastAsia="Times New Roman" w:cs="Arial"/>
          <w:sz w:val="21"/>
          <w:szCs w:val="20"/>
        </w:rPr>
      </w:pPr>
      <w:r w:rsidRPr="005A18D8">
        <w:rPr>
          <w:rFonts w:eastAsia="Times New Roman" w:cs="Arial"/>
          <w:sz w:val="21"/>
          <w:szCs w:val="20"/>
        </w:rPr>
        <w:t>• 16h-16h15 : pause</w:t>
      </w:r>
    </w:p>
    <w:p w14:paraId="4AC9894B" w14:textId="7E46D851" w:rsidR="00432C87" w:rsidRPr="005A18D8" w:rsidRDefault="00432C87" w:rsidP="00A23EAC">
      <w:pPr>
        <w:spacing w:after="0" w:line="240" w:lineRule="auto"/>
        <w:ind w:left="851" w:hanging="142"/>
        <w:rPr>
          <w:rFonts w:eastAsia="Times New Roman" w:cs="Arial"/>
          <w:sz w:val="21"/>
          <w:szCs w:val="20"/>
        </w:rPr>
      </w:pPr>
      <w:r w:rsidRPr="005A18D8">
        <w:rPr>
          <w:rFonts w:eastAsia="Times New Roman" w:cs="Arial"/>
          <w:sz w:val="21"/>
          <w:szCs w:val="20"/>
        </w:rPr>
        <w:t>• 16h15-17h : discussion générale</w:t>
      </w:r>
    </w:p>
    <w:p w14:paraId="30A4F0B1" w14:textId="77777777" w:rsidR="00432C87" w:rsidRDefault="00432C87" w:rsidP="00A23EAC">
      <w:pPr>
        <w:spacing w:after="0" w:line="240" w:lineRule="auto"/>
        <w:rPr>
          <w:rFonts w:eastAsia="Times New Roman" w:cs="Arial"/>
          <w:b/>
          <w:sz w:val="20"/>
          <w:szCs w:val="20"/>
        </w:rPr>
      </w:pPr>
    </w:p>
    <w:p w14:paraId="261ABD7F" w14:textId="77777777" w:rsidR="005A18D8" w:rsidRPr="00A23EAC" w:rsidRDefault="005A18D8" w:rsidP="00A23EAC">
      <w:pPr>
        <w:spacing w:after="0" w:line="240" w:lineRule="auto"/>
        <w:rPr>
          <w:rFonts w:eastAsia="Times New Roman" w:cs="Arial"/>
          <w:b/>
          <w:sz w:val="20"/>
          <w:szCs w:val="20"/>
        </w:rPr>
      </w:pPr>
      <w:bookmarkStart w:id="3" w:name="_GoBack"/>
      <w:bookmarkEnd w:id="3"/>
    </w:p>
    <w:p w14:paraId="42B28619" w14:textId="77777777" w:rsidR="00432C87" w:rsidRPr="005A18D8" w:rsidRDefault="00432C87" w:rsidP="00A23EAC">
      <w:pPr>
        <w:spacing w:after="0" w:line="240" w:lineRule="auto"/>
        <w:rPr>
          <w:rFonts w:eastAsia="Times New Roman" w:cs="Arial"/>
          <w:b/>
          <w:bCs/>
          <w:sz w:val="28"/>
          <w:szCs w:val="20"/>
        </w:rPr>
      </w:pPr>
      <w:r w:rsidRPr="005A18D8">
        <w:rPr>
          <w:rFonts w:eastAsia="Times New Roman" w:cs="Arial"/>
          <w:b/>
          <w:sz w:val="28"/>
          <w:szCs w:val="20"/>
        </w:rPr>
        <w:t>Lieu</w:t>
      </w:r>
    </w:p>
    <w:p w14:paraId="55CF5814" w14:textId="77777777" w:rsidR="00432C87" w:rsidRPr="005A18D8" w:rsidRDefault="00432C87" w:rsidP="00A23EAC">
      <w:pPr>
        <w:tabs>
          <w:tab w:val="left" w:pos="4962"/>
        </w:tabs>
        <w:spacing w:after="0" w:line="240" w:lineRule="auto"/>
        <w:rPr>
          <w:rFonts w:eastAsia="Times New Roman" w:cs="Arial"/>
          <w:bCs/>
          <w:szCs w:val="20"/>
        </w:rPr>
      </w:pPr>
      <w:r w:rsidRPr="005A18D8">
        <w:rPr>
          <w:rFonts w:eastAsia="Times New Roman" w:cs="Arial"/>
          <w:bCs/>
          <w:szCs w:val="20"/>
        </w:rPr>
        <w:t xml:space="preserve">Salle des Plaques- Inalco, Maison de la recherche         </w:t>
      </w:r>
    </w:p>
    <w:p w14:paraId="0E72DFCB" w14:textId="77777777" w:rsidR="00432C87" w:rsidRPr="005A18D8" w:rsidRDefault="00432C87" w:rsidP="00A23EAC">
      <w:pPr>
        <w:spacing w:after="0" w:line="240" w:lineRule="auto"/>
        <w:rPr>
          <w:rFonts w:eastAsia="Times New Roman" w:cs="Arial"/>
          <w:bCs/>
          <w:szCs w:val="20"/>
        </w:rPr>
      </w:pPr>
      <w:r w:rsidRPr="005A18D8">
        <w:rPr>
          <w:rFonts w:eastAsia="Times New Roman" w:cs="Arial"/>
          <w:bCs/>
          <w:szCs w:val="20"/>
        </w:rPr>
        <w:t>2, rue de Lille, Paris 7</w:t>
      </w:r>
      <w:r w:rsidRPr="005A18D8">
        <w:rPr>
          <w:rFonts w:eastAsia="Times New Roman" w:cs="Arial"/>
          <w:bCs/>
          <w:szCs w:val="20"/>
          <w:vertAlign w:val="superscript"/>
        </w:rPr>
        <w:t>ème</w:t>
      </w:r>
    </w:p>
    <w:p w14:paraId="67AB8AD4" w14:textId="77777777" w:rsidR="00282438" w:rsidRPr="005A18D8" w:rsidRDefault="00282438" w:rsidP="00A23EAC">
      <w:pPr>
        <w:spacing w:after="0" w:line="240" w:lineRule="auto"/>
        <w:rPr>
          <w:rFonts w:eastAsia="Times New Roman" w:cs="Arial"/>
          <w:bCs/>
          <w:szCs w:val="20"/>
        </w:rPr>
      </w:pPr>
    </w:p>
    <w:p w14:paraId="6A69BCA4" w14:textId="48906CD2" w:rsidR="00432C87" w:rsidRPr="005A18D8" w:rsidRDefault="00432C87" w:rsidP="00A23EAC">
      <w:pPr>
        <w:spacing w:after="0" w:line="240" w:lineRule="auto"/>
        <w:rPr>
          <w:rFonts w:eastAsia="Times New Roman" w:cs="Arial"/>
          <w:bCs/>
          <w:szCs w:val="20"/>
        </w:rPr>
      </w:pPr>
      <w:r w:rsidRPr="005A18D8">
        <w:rPr>
          <w:rFonts w:eastAsia="Times New Roman" w:cs="Arial"/>
          <w:bCs/>
          <w:szCs w:val="20"/>
        </w:rPr>
        <w:t>M° : Saint-Germain-des-Prés (ligne 4)</w:t>
      </w:r>
    </w:p>
    <w:p w14:paraId="3AF9DF5A" w14:textId="77777777" w:rsidR="00282438" w:rsidRPr="005A18D8" w:rsidRDefault="00282438" w:rsidP="00A23EAC">
      <w:pPr>
        <w:spacing w:after="0" w:line="240" w:lineRule="auto"/>
        <w:rPr>
          <w:rFonts w:eastAsia="Times New Roman" w:cs="Arial"/>
          <w:bCs/>
          <w:szCs w:val="20"/>
        </w:rPr>
      </w:pPr>
    </w:p>
    <w:p w14:paraId="41DC6207" w14:textId="7EE594F5" w:rsidR="00432C87" w:rsidRPr="005A18D8" w:rsidRDefault="00432C87" w:rsidP="00A23EAC">
      <w:pPr>
        <w:spacing w:after="0" w:line="240" w:lineRule="auto"/>
        <w:rPr>
          <w:rFonts w:eastAsia="Times New Roman" w:cs="Arial"/>
          <w:bCs/>
          <w:szCs w:val="20"/>
        </w:rPr>
      </w:pPr>
      <w:r w:rsidRPr="005A18D8">
        <w:rPr>
          <w:rFonts w:eastAsia="Times New Roman" w:cs="Arial"/>
          <w:bCs/>
          <w:szCs w:val="20"/>
        </w:rPr>
        <w:t>Entrée libre dans la limite des places disponibles</w:t>
      </w:r>
    </w:p>
    <w:p w14:paraId="1EFA4E99" w14:textId="77777777" w:rsidR="00282438" w:rsidRPr="005A18D8" w:rsidRDefault="00282438" w:rsidP="00A23EAC">
      <w:pPr>
        <w:spacing w:after="0" w:line="240" w:lineRule="auto"/>
        <w:rPr>
          <w:rFonts w:eastAsia="Times New Roman" w:cs="Arial"/>
          <w:bCs/>
          <w:szCs w:val="20"/>
        </w:rPr>
      </w:pPr>
    </w:p>
    <w:p w14:paraId="3EA97897" w14:textId="77777777" w:rsidR="00432C87" w:rsidRPr="005A18D8" w:rsidRDefault="00432C87" w:rsidP="00A23EAC">
      <w:pPr>
        <w:spacing w:after="0" w:line="240" w:lineRule="auto"/>
        <w:rPr>
          <w:rFonts w:eastAsia="Times New Roman" w:cs="Arial"/>
          <w:bCs/>
          <w:szCs w:val="20"/>
        </w:rPr>
      </w:pPr>
      <w:r w:rsidRPr="005A18D8">
        <w:rPr>
          <w:rFonts w:eastAsia="Times New Roman" w:cs="Arial"/>
          <w:bCs/>
          <w:szCs w:val="20"/>
        </w:rPr>
        <w:t xml:space="preserve">Contacts : </w:t>
      </w:r>
    </w:p>
    <w:p w14:paraId="06840EBA" w14:textId="77777777" w:rsidR="00432C87" w:rsidRPr="005A18D8" w:rsidRDefault="00432C87" w:rsidP="00A23EAC">
      <w:pPr>
        <w:spacing w:after="0" w:line="240" w:lineRule="auto"/>
        <w:rPr>
          <w:rFonts w:eastAsia="Times New Roman" w:cs="Arial"/>
          <w:bCs/>
          <w:szCs w:val="20"/>
        </w:rPr>
      </w:pPr>
      <w:hyperlink r:id="rId6" w:history="1">
        <w:r w:rsidRPr="005A18D8">
          <w:rPr>
            <w:rStyle w:val="Lienhypertexte"/>
            <w:rFonts w:eastAsia="Times New Roman" w:cs="Arial"/>
            <w:bCs/>
            <w:szCs w:val="20"/>
          </w:rPr>
          <w:t>estelle.leggeribauer@inalco.fr</w:t>
        </w:r>
      </w:hyperlink>
    </w:p>
    <w:p w14:paraId="1335AF31" w14:textId="77777777" w:rsidR="00432C87" w:rsidRPr="005A18D8" w:rsidRDefault="00432C87" w:rsidP="00A23EAC">
      <w:pPr>
        <w:spacing w:after="0" w:line="240" w:lineRule="auto"/>
        <w:rPr>
          <w:rFonts w:eastAsia="Times New Roman" w:cs="Arial"/>
          <w:szCs w:val="20"/>
        </w:rPr>
      </w:pPr>
      <w:hyperlink r:id="rId7" w:history="1">
        <w:r w:rsidRPr="005A18D8">
          <w:rPr>
            <w:rStyle w:val="Lienhypertexte"/>
            <w:rFonts w:eastAsia="Times New Roman" w:cs="Arial"/>
            <w:szCs w:val="20"/>
          </w:rPr>
          <w:t>arthur.mitteau@inalco.fr</w:t>
        </w:r>
      </w:hyperlink>
      <w:r w:rsidRPr="005A18D8">
        <w:rPr>
          <w:rFonts w:eastAsia="Times New Roman" w:cs="Arial"/>
          <w:szCs w:val="20"/>
        </w:rPr>
        <w:t xml:space="preserve"> </w:t>
      </w:r>
    </w:p>
    <w:p w14:paraId="4F79DD1D" w14:textId="77777777" w:rsidR="004E3EB4" w:rsidRPr="005A18D8" w:rsidRDefault="004E3EB4" w:rsidP="00544239">
      <w:pPr>
        <w:jc w:val="both"/>
        <w:rPr>
          <w:bCs/>
          <w:sz w:val="36"/>
          <w:szCs w:val="28"/>
        </w:rPr>
      </w:pPr>
    </w:p>
    <w:p w14:paraId="11247383" w14:textId="77777777" w:rsidR="002F6637" w:rsidRPr="005A18D8" w:rsidRDefault="002F6637" w:rsidP="00544239">
      <w:pPr>
        <w:jc w:val="both"/>
        <w:rPr>
          <w:i/>
          <w:sz w:val="36"/>
          <w:szCs w:val="28"/>
        </w:rPr>
      </w:pPr>
    </w:p>
    <w:p w14:paraId="3E701120" w14:textId="77777777" w:rsidR="008D6B7B" w:rsidRPr="00A23EAC" w:rsidRDefault="008D6B7B" w:rsidP="00544239">
      <w:pPr>
        <w:jc w:val="both"/>
        <w:rPr>
          <w:sz w:val="28"/>
          <w:szCs w:val="28"/>
        </w:rPr>
      </w:pPr>
    </w:p>
    <w:p w14:paraId="6C4DDCBA" w14:textId="77777777" w:rsidR="005D2D7D" w:rsidRPr="00A23EAC" w:rsidRDefault="00946DAC" w:rsidP="00A61127">
      <w:pPr>
        <w:ind w:firstLine="708"/>
        <w:jc w:val="both"/>
        <w:rPr>
          <w:sz w:val="28"/>
          <w:szCs w:val="28"/>
        </w:rPr>
      </w:pPr>
      <w:r w:rsidRPr="00A23EAC">
        <w:rPr>
          <w:sz w:val="28"/>
          <w:szCs w:val="28"/>
        </w:rPr>
        <w:t xml:space="preserve"> </w:t>
      </w:r>
    </w:p>
    <w:p w14:paraId="0219BF30" w14:textId="77777777" w:rsidR="008B7A83" w:rsidRPr="00A23EAC" w:rsidRDefault="008B7A83" w:rsidP="00A61127">
      <w:pPr>
        <w:ind w:firstLine="708"/>
        <w:jc w:val="both"/>
        <w:rPr>
          <w:sz w:val="28"/>
          <w:szCs w:val="28"/>
        </w:rPr>
      </w:pPr>
      <w:r w:rsidRPr="00A23EAC">
        <w:rPr>
          <w:sz w:val="28"/>
          <w:szCs w:val="28"/>
        </w:rPr>
        <w:tab/>
      </w:r>
    </w:p>
    <w:sectPr w:rsidR="008B7A83" w:rsidRPr="00A23EA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                                                       " w:date="2017-06-15T10:22:00Z" w:initials="         ">
    <w:p w14:paraId="09813DD8" w14:textId="77777777" w:rsidR="0012409D" w:rsidRDefault="0012409D" w:rsidP="0012409D">
      <w:pPr>
        <w:pStyle w:val="Commentaire"/>
      </w:pPr>
      <w:r>
        <w:rPr>
          <w:rStyle w:val="Marquedecommentaire"/>
        </w:rPr>
        <w:annotationRef/>
      </w:r>
      <w:r>
        <w:t xml:space="preserve">C’est la traduction adoptée ? </w:t>
      </w:r>
    </w:p>
  </w:comment>
  <w:comment w:id="1" w:author="Utilisateur de Microsoft Office" w:date="2017-06-15T13:08:00Z" w:initials="Office">
    <w:p w14:paraId="3E2E2B36" w14:textId="77777777" w:rsidR="0012409D" w:rsidRDefault="0012409D" w:rsidP="0012409D">
      <w:pPr>
        <w:pStyle w:val="Commentaire"/>
      </w:pPr>
      <w:r>
        <w:rPr>
          <w:rStyle w:val="Marquedecommentaire"/>
        </w:rPr>
        <w:annotationRef/>
      </w:r>
    </w:p>
  </w:comment>
  <w:comment w:id="2" w:author="                                                       " w:date="2017-06-15T10:22:00Z" w:initials="         ">
    <w:p w14:paraId="0C3C82BF" w14:textId="77777777" w:rsidR="0012409D" w:rsidRDefault="0012409D" w:rsidP="0012409D">
      <w:pPr>
        <w:pStyle w:val="Commentaire"/>
      </w:pPr>
      <w:r>
        <w:rPr>
          <w:rStyle w:val="Marquedecommentaire"/>
        </w:rPr>
        <w:annotationRef/>
      </w:r>
      <w:r>
        <w:t>Compilé par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813DD8" w15:done="0"/>
  <w15:commentEx w15:paraId="3E2E2B36" w15:paraIdParent="09813DD8" w15:done="0"/>
  <w15:commentEx w15:paraId="0C3C82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51"/>
    <w:rsid w:val="0012409D"/>
    <w:rsid w:val="00137B26"/>
    <w:rsid w:val="00161FC5"/>
    <w:rsid w:val="00282438"/>
    <w:rsid w:val="002B7D76"/>
    <w:rsid w:val="002F6637"/>
    <w:rsid w:val="00340924"/>
    <w:rsid w:val="00375EE7"/>
    <w:rsid w:val="00380CD1"/>
    <w:rsid w:val="00414F00"/>
    <w:rsid w:val="00432C87"/>
    <w:rsid w:val="004652D8"/>
    <w:rsid w:val="004D2C88"/>
    <w:rsid w:val="004E3EB4"/>
    <w:rsid w:val="005047F1"/>
    <w:rsid w:val="00544239"/>
    <w:rsid w:val="005A18D8"/>
    <w:rsid w:val="005D2D7D"/>
    <w:rsid w:val="0060074E"/>
    <w:rsid w:val="00633DEF"/>
    <w:rsid w:val="00667BA2"/>
    <w:rsid w:val="006A5EF4"/>
    <w:rsid w:val="006F0CB0"/>
    <w:rsid w:val="00733C90"/>
    <w:rsid w:val="007A5D05"/>
    <w:rsid w:val="007B6E94"/>
    <w:rsid w:val="00852ED3"/>
    <w:rsid w:val="00865059"/>
    <w:rsid w:val="008B71E7"/>
    <w:rsid w:val="008B7A83"/>
    <w:rsid w:val="008D6B7B"/>
    <w:rsid w:val="008F4512"/>
    <w:rsid w:val="00926EDD"/>
    <w:rsid w:val="00937551"/>
    <w:rsid w:val="00946DAC"/>
    <w:rsid w:val="00973A90"/>
    <w:rsid w:val="009D1833"/>
    <w:rsid w:val="009D6CCA"/>
    <w:rsid w:val="00A11021"/>
    <w:rsid w:val="00A23EAC"/>
    <w:rsid w:val="00A30F52"/>
    <w:rsid w:val="00A61127"/>
    <w:rsid w:val="00A872E3"/>
    <w:rsid w:val="00B3598C"/>
    <w:rsid w:val="00B457AE"/>
    <w:rsid w:val="00C009E0"/>
    <w:rsid w:val="00C95B4E"/>
    <w:rsid w:val="00CD1619"/>
    <w:rsid w:val="00CD2F90"/>
    <w:rsid w:val="00DF2502"/>
    <w:rsid w:val="00EF78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C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2409D"/>
    <w:rPr>
      <w:sz w:val="18"/>
      <w:szCs w:val="18"/>
    </w:rPr>
  </w:style>
  <w:style w:type="paragraph" w:styleId="Commentaire">
    <w:name w:val="annotation text"/>
    <w:basedOn w:val="Normal"/>
    <w:link w:val="CommentaireCar"/>
    <w:uiPriority w:val="99"/>
    <w:semiHidden/>
    <w:unhideWhenUsed/>
    <w:rsid w:val="0012409D"/>
    <w:pPr>
      <w:spacing w:line="240" w:lineRule="auto"/>
    </w:pPr>
    <w:rPr>
      <w:sz w:val="24"/>
      <w:szCs w:val="24"/>
    </w:rPr>
  </w:style>
  <w:style w:type="character" w:customStyle="1" w:styleId="CommentaireCar">
    <w:name w:val="Commentaire Car"/>
    <w:basedOn w:val="Policepardfaut"/>
    <w:link w:val="Commentaire"/>
    <w:uiPriority w:val="99"/>
    <w:semiHidden/>
    <w:rsid w:val="0012409D"/>
    <w:rPr>
      <w:sz w:val="24"/>
      <w:szCs w:val="24"/>
    </w:rPr>
  </w:style>
  <w:style w:type="paragraph" w:styleId="Textedebulles">
    <w:name w:val="Balloon Text"/>
    <w:basedOn w:val="Normal"/>
    <w:link w:val="TextedebullesCar"/>
    <w:uiPriority w:val="99"/>
    <w:semiHidden/>
    <w:unhideWhenUsed/>
    <w:rsid w:val="0012409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2409D"/>
    <w:rPr>
      <w:rFonts w:ascii="Times New Roman" w:hAnsi="Times New Roman" w:cs="Times New Roman"/>
      <w:sz w:val="18"/>
      <w:szCs w:val="18"/>
    </w:rPr>
  </w:style>
  <w:style w:type="character" w:styleId="Lienhypertexte">
    <w:name w:val="Hyperlink"/>
    <w:basedOn w:val="Policepardfaut"/>
    <w:uiPriority w:val="99"/>
    <w:unhideWhenUsed/>
    <w:rsid w:val="00432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hyperlink" Target="mailto:estelle.leggeribauer@inalco.fr" TargetMode="External"/><Relationship Id="rId7" Type="http://schemas.openxmlformats.org/officeDocument/2006/relationships/hyperlink" Target="mailto:arthur.mitteau@inalco.fr"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2942</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Utilisateur de Microsoft Office</cp:lastModifiedBy>
  <cp:revision>10</cp:revision>
  <dcterms:created xsi:type="dcterms:W3CDTF">2017-06-19T12:53:00Z</dcterms:created>
  <dcterms:modified xsi:type="dcterms:W3CDTF">2017-06-19T12:57:00Z</dcterms:modified>
</cp:coreProperties>
</file>