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9EFF9" w14:textId="77777777" w:rsidR="000A2677" w:rsidRPr="00F36FC0" w:rsidRDefault="000A2677" w:rsidP="007664C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jc w:val="center"/>
        <w:rPr>
          <w:b/>
          <w:i/>
          <w:sz w:val="24"/>
          <w:szCs w:val="24"/>
        </w:rPr>
      </w:pPr>
      <w:r w:rsidRPr="00F36FC0">
        <w:rPr>
          <w:b/>
          <w:sz w:val="24"/>
          <w:szCs w:val="24"/>
        </w:rPr>
        <w:t xml:space="preserve">Revue </w:t>
      </w:r>
      <w:r w:rsidRPr="00F36FC0">
        <w:rPr>
          <w:b/>
          <w:i/>
          <w:sz w:val="24"/>
          <w:szCs w:val="24"/>
        </w:rPr>
        <w:t>Formation Emploi</w:t>
      </w:r>
    </w:p>
    <w:p w14:paraId="5B47D775" w14:textId="77777777" w:rsidR="007664C6" w:rsidRDefault="007664C6" w:rsidP="007664C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6E217F97" w14:textId="77777777" w:rsidR="000A2677" w:rsidRPr="00F36FC0" w:rsidRDefault="000A2677" w:rsidP="007664C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F36FC0">
        <w:rPr>
          <w:b/>
          <w:i/>
          <w:sz w:val="24"/>
          <w:szCs w:val="24"/>
          <w:u w:val="single"/>
        </w:rPr>
        <w:t>Appel à propositions d’articles</w:t>
      </w:r>
    </w:p>
    <w:p w14:paraId="1628A6C4" w14:textId="77777777" w:rsidR="007664C6" w:rsidRDefault="007664C6" w:rsidP="007664C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jc w:val="center"/>
        <w:rPr>
          <w:b/>
          <w:sz w:val="20"/>
        </w:rPr>
      </w:pPr>
    </w:p>
    <w:p w14:paraId="309257B0" w14:textId="78F7655E" w:rsidR="000A2677" w:rsidRPr="007664C6" w:rsidRDefault="000A2677" w:rsidP="007664C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jc w:val="center"/>
        <w:rPr>
          <w:sz w:val="20"/>
        </w:rPr>
      </w:pPr>
      <w:r w:rsidRPr="007664C6">
        <w:rPr>
          <w:sz w:val="20"/>
        </w:rPr>
        <w:t xml:space="preserve">Dossier thématique coordonné par Nathalie Frigul </w:t>
      </w:r>
      <w:r w:rsidR="006927E4">
        <w:rPr>
          <w:sz w:val="20"/>
        </w:rPr>
        <w:t>&amp;</w:t>
      </w:r>
      <w:r w:rsidR="006927E4" w:rsidRPr="007664C6">
        <w:rPr>
          <w:sz w:val="20"/>
        </w:rPr>
        <w:t xml:space="preserve"> </w:t>
      </w:r>
      <w:r w:rsidR="004124E6">
        <w:rPr>
          <w:sz w:val="20"/>
        </w:rPr>
        <w:t>E</w:t>
      </w:r>
      <w:r w:rsidR="004124E6" w:rsidRPr="007664C6">
        <w:rPr>
          <w:sz w:val="20"/>
        </w:rPr>
        <w:t>mmanuel</w:t>
      </w:r>
      <w:r w:rsidR="006927E4" w:rsidRPr="007664C6">
        <w:rPr>
          <w:sz w:val="20"/>
        </w:rPr>
        <w:t xml:space="preserve"> </w:t>
      </w:r>
      <w:r w:rsidRPr="007664C6">
        <w:rPr>
          <w:sz w:val="20"/>
        </w:rPr>
        <w:t>Sulzer</w:t>
      </w:r>
    </w:p>
    <w:p w14:paraId="793AD466" w14:textId="77777777" w:rsidR="007664C6" w:rsidRDefault="007664C6" w:rsidP="007664C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jc w:val="center"/>
        <w:rPr>
          <w:b/>
          <w:i/>
          <w:sz w:val="28"/>
          <w:szCs w:val="28"/>
        </w:rPr>
      </w:pPr>
    </w:p>
    <w:p w14:paraId="60F3489C" w14:textId="77777777" w:rsidR="000A2677" w:rsidRPr="00F36FC0" w:rsidRDefault="000A2677" w:rsidP="007664C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jc w:val="center"/>
        <w:rPr>
          <w:b/>
          <w:i/>
          <w:sz w:val="28"/>
          <w:szCs w:val="28"/>
        </w:rPr>
      </w:pPr>
      <w:r w:rsidRPr="00F36FC0">
        <w:rPr>
          <w:b/>
          <w:i/>
          <w:sz w:val="28"/>
          <w:szCs w:val="28"/>
        </w:rPr>
        <w:t>Trente ans de Bac pro : un nouvel « ordre des choses » ?</w:t>
      </w:r>
    </w:p>
    <w:p w14:paraId="703576BD" w14:textId="77777777" w:rsidR="000A2677" w:rsidRPr="00F36FC0" w:rsidRDefault="000A2677" w:rsidP="007664C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jc w:val="center"/>
        <w:rPr>
          <w:b/>
          <w:i/>
        </w:rPr>
      </w:pPr>
    </w:p>
    <w:p w14:paraId="4E192A58" w14:textId="77777777" w:rsidR="00C4672A" w:rsidRDefault="000A2677" w:rsidP="007664C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jc w:val="center"/>
        <w:rPr>
          <w:i/>
        </w:rPr>
      </w:pPr>
      <w:r w:rsidRPr="00F36FC0">
        <w:rPr>
          <w:i/>
        </w:rPr>
        <w:t xml:space="preserve">Publication prévue pour </w:t>
      </w:r>
      <w:r w:rsidR="00C4672A">
        <w:rPr>
          <w:i/>
        </w:rPr>
        <w:t>mi</w:t>
      </w:r>
      <w:r w:rsidR="00C4672A" w:rsidRPr="00C71388">
        <w:rPr>
          <w:i/>
        </w:rPr>
        <w:t xml:space="preserve"> 2015</w:t>
      </w:r>
      <w:r w:rsidR="00B22FF5">
        <w:rPr>
          <w:i/>
        </w:rPr>
        <w:t>,</w:t>
      </w:r>
    </w:p>
    <w:p w14:paraId="367A4B36" w14:textId="77777777" w:rsidR="000A2677" w:rsidRPr="00F36FC0" w:rsidRDefault="00B22FF5" w:rsidP="007664C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jc w:val="center"/>
        <w:rPr>
          <w:b/>
        </w:rPr>
      </w:pPr>
      <w:r>
        <w:rPr>
          <w:b/>
          <w:i/>
        </w:rPr>
        <w:t>a</w:t>
      </w:r>
      <w:r w:rsidRPr="00F36FC0">
        <w:rPr>
          <w:b/>
          <w:i/>
        </w:rPr>
        <w:t>rti</w:t>
      </w:r>
      <w:bookmarkStart w:id="0" w:name="_GoBack"/>
      <w:bookmarkEnd w:id="0"/>
      <w:r w:rsidRPr="00F36FC0">
        <w:rPr>
          <w:b/>
          <w:i/>
        </w:rPr>
        <w:t>cles</w:t>
      </w:r>
      <w:r w:rsidR="000A2677" w:rsidRPr="00F36FC0">
        <w:rPr>
          <w:b/>
          <w:i/>
        </w:rPr>
        <w:t xml:space="preserve"> attendus avant le </w:t>
      </w:r>
      <w:r w:rsidR="00C4672A">
        <w:rPr>
          <w:b/>
          <w:i/>
        </w:rPr>
        <w:t>26</w:t>
      </w:r>
      <w:r w:rsidR="00C4672A" w:rsidRPr="00FD54BF">
        <w:rPr>
          <w:b/>
          <w:bCs/>
          <w:i/>
        </w:rPr>
        <w:t>/</w:t>
      </w:r>
      <w:r w:rsidR="00C4672A">
        <w:rPr>
          <w:b/>
          <w:bCs/>
          <w:i/>
        </w:rPr>
        <w:t>1</w:t>
      </w:r>
      <w:r w:rsidR="00C4672A" w:rsidRPr="00FD54BF">
        <w:rPr>
          <w:b/>
          <w:bCs/>
          <w:i/>
        </w:rPr>
        <w:t>/ 201</w:t>
      </w:r>
      <w:r w:rsidR="00C4672A">
        <w:rPr>
          <w:b/>
          <w:bCs/>
          <w:i/>
        </w:rPr>
        <w:t>5</w:t>
      </w:r>
    </w:p>
    <w:p w14:paraId="0CA416E9" w14:textId="77777777" w:rsidR="007664C6" w:rsidRDefault="007664C6" w:rsidP="007664C6">
      <w:pPr>
        <w:spacing w:after="0" w:line="240" w:lineRule="auto"/>
        <w:jc w:val="both"/>
      </w:pPr>
    </w:p>
    <w:p w14:paraId="0E0F9647" w14:textId="77777777" w:rsidR="00F3408C" w:rsidRPr="00F36FC0" w:rsidRDefault="00F3408C" w:rsidP="007664C6">
      <w:pPr>
        <w:spacing w:after="0" w:line="240" w:lineRule="auto"/>
        <w:jc w:val="both"/>
      </w:pPr>
      <w:r w:rsidRPr="00F36FC0">
        <w:t xml:space="preserve">Créé en 1985, soit tout juste dix ans après la réforme Haby instituant le collège unique, le Baccalauréat professionnel </w:t>
      </w:r>
      <w:r w:rsidR="007664C6">
        <w:t>parachève,</w:t>
      </w:r>
      <w:r w:rsidR="007664C6" w:rsidRPr="00F36FC0">
        <w:t xml:space="preserve"> </w:t>
      </w:r>
      <w:r w:rsidRPr="00F36FC0">
        <w:t>d’une certaine manière</w:t>
      </w:r>
      <w:r w:rsidR="007664C6">
        <w:t>,</w:t>
      </w:r>
      <w:r w:rsidRPr="00F36FC0">
        <w:t xml:space="preserve"> la restructuration de l’enseignement secondaire français</w:t>
      </w:r>
      <w:r w:rsidR="0006295C" w:rsidRPr="00F36FC0">
        <w:t xml:space="preserve"> (Tanguy, 1991 ; Prost, 2002)</w:t>
      </w:r>
      <w:r w:rsidRPr="00F36FC0">
        <w:t xml:space="preserve">. Le </w:t>
      </w:r>
      <w:r w:rsidR="007664C6">
        <w:rPr>
          <w:rStyle w:val="Accentuation"/>
        </w:rPr>
        <w:t>collège</w:t>
      </w:r>
      <w:r w:rsidR="007664C6">
        <w:rPr>
          <w:rStyle w:val="st"/>
        </w:rPr>
        <w:t xml:space="preserve"> d'enseignement secondaire (</w:t>
      </w:r>
      <w:r w:rsidRPr="00F36FC0">
        <w:t>CES</w:t>
      </w:r>
      <w:r w:rsidR="007664C6">
        <w:t>)</w:t>
      </w:r>
      <w:r w:rsidRPr="00F36FC0">
        <w:t xml:space="preserve"> et le</w:t>
      </w:r>
      <w:r w:rsidR="007664C6">
        <w:t xml:space="preserve"> lycée professionnel</w:t>
      </w:r>
      <w:r w:rsidRPr="00F36FC0">
        <w:t xml:space="preserve"> </w:t>
      </w:r>
      <w:r w:rsidR="007664C6">
        <w:t>(</w:t>
      </w:r>
      <w:r w:rsidRPr="00F36FC0">
        <w:t>LP</w:t>
      </w:r>
      <w:r w:rsidR="007664C6">
        <w:t>)</w:t>
      </w:r>
      <w:r w:rsidRPr="00F36FC0">
        <w:t xml:space="preserve"> sont désormais inscrits dans un paysage qui connaîtr</w:t>
      </w:r>
      <w:r w:rsidR="007664C6">
        <w:t>a</w:t>
      </w:r>
      <w:r w:rsidRPr="00F36FC0">
        <w:t xml:space="preserve"> une certaine stabilité au cours des trois décennies suivantes, jusqu’à la récente réforme de ce diplôme qui fait passer son cursus à trois ans.</w:t>
      </w:r>
    </w:p>
    <w:p w14:paraId="0704ED06" w14:textId="77777777" w:rsidR="007664C6" w:rsidRDefault="007664C6" w:rsidP="007664C6">
      <w:pPr>
        <w:spacing w:after="0" w:line="240" w:lineRule="auto"/>
        <w:jc w:val="both"/>
      </w:pPr>
      <w:r w:rsidRPr="00F36FC0">
        <w:t>Né d’une conviction partagée par des membres du gouvernement et des représentants patronaux, celle de l’inexorable élévation du niveau de qualification de la main</w:t>
      </w:r>
      <w:r w:rsidR="0033576F">
        <w:t>-</w:t>
      </w:r>
      <w:r w:rsidRPr="00F36FC0">
        <w:t>d’œuvre (Prost, 1992)</w:t>
      </w:r>
      <w:r w:rsidR="0033576F">
        <w:t>,</w:t>
      </w:r>
      <w:r w:rsidRPr="00F36FC0">
        <w:t xml:space="preserve"> ce nouveau diplôme a grandement contribué à nourrir l’objectif affiché lors de sa création, le mot d’ordre resté célèbre des « 80 % d’une classe d’âge au bac ». </w:t>
      </w:r>
    </w:p>
    <w:p w14:paraId="6305C0BD" w14:textId="77777777" w:rsidR="007664C6" w:rsidRDefault="007664C6" w:rsidP="007664C6">
      <w:pPr>
        <w:spacing w:after="0" w:line="240" w:lineRule="auto"/>
        <w:jc w:val="both"/>
      </w:pPr>
    </w:p>
    <w:p w14:paraId="6EC01063" w14:textId="77777777" w:rsidR="00F3408C" w:rsidRDefault="007664C6" w:rsidP="007664C6">
      <w:pPr>
        <w:spacing w:after="0" w:line="240" w:lineRule="auto"/>
        <w:jc w:val="both"/>
      </w:pPr>
      <w:r>
        <w:t>L</w:t>
      </w:r>
      <w:r w:rsidR="00F3408C" w:rsidRPr="00F36FC0">
        <w:t>e désormais familier (et familièrement nommé) « Bac pro » va, par le truchement d’un impressionnant développement quantitatif</w:t>
      </w:r>
      <w:r w:rsidR="00621895" w:rsidRPr="00F36FC0">
        <w:t>,</w:t>
      </w:r>
      <w:r w:rsidR="00F3408C" w:rsidRPr="00F36FC0">
        <w:t xml:space="preserve"> faire évoluer de l’intérieur bien des pans du système éducatif et, par ricochet, de la société française.</w:t>
      </w:r>
      <w:r w:rsidRPr="007664C6">
        <w:t xml:space="preserve"> </w:t>
      </w:r>
      <w:r>
        <w:t xml:space="preserve">Ainsi </w:t>
      </w:r>
      <w:r w:rsidR="006927E4">
        <w:t>il dépasse</w:t>
      </w:r>
      <w:r w:rsidRPr="00F36FC0">
        <w:t xml:space="preserve"> aujourd’hui en nombre d’élèves les baccalauréats technologiques</w:t>
      </w:r>
      <w:r>
        <w:t>.</w:t>
      </w:r>
    </w:p>
    <w:p w14:paraId="59419E39" w14:textId="77777777" w:rsidR="007664C6" w:rsidRPr="00F36FC0" w:rsidRDefault="007664C6" w:rsidP="007664C6">
      <w:pPr>
        <w:spacing w:after="0" w:line="240" w:lineRule="auto"/>
        <w:jc w:val="both"/>
      </w:pPr>
    </w:p>
    <w:p w14:paraId="455FDF14" w14:textId="52C22821" w:rsidR="004A2E20" w:rsidRPr="00F36FC0" w:rsidRDefault="004A2E20" w:rsidP="007664C6">
      <w:pPr>
        <w:spacing w:after="0" w:line="240" w:lineRule="auto"/>
        <w:jc w:val="both"/>
      </w:pPr>
      <w:r w:rsidRPr="00F36FC0">
        <w:t xml:space="preserve">S’interroger sur le rôle du Bac pro au fur et à mesure de son développement, c’est donc potentiellement questionner tous les axes de transformation du système éducatif : la démographie, </w:t>
      </w:r>
      <w:r w:rsidR="00633E60" w:rsidRPr="00F36FC0">
        <w:t>celle des élèves comme celle</w:t>
      </w:r>
      <w:r w:rsidRPr="00F36FC0">
        <w:t xml:space="preserve"> des enseignants, mais tout autant </w:t>
      </w:r>
      <w:r w:rsidR="000C214C" w:rsidRPr="004124E6">
        <w:t>les</w:t>
      </w:r>
      <w:r w:rsidRPr="004124E6">
        <w:t xml:space="preserve"> </w:t>
      </w:r>
      <w:r w:rsidRPr="00F36FC0">
        <w:t>flux de poursuite d’étude, les curr</w:t>
      </w:r>
      <w:r w:rsidR="00C55CA7" w:rsidRPr="00F36FC0">
        <w:t>icula et les débats autour de l’alternance et de la</w:t>
      </w:r>
      <w:r w:rsidRPr="00F36FC0">
        <w:t xml:space="preserve"> professionnalisation</w:t>
      </w:r>
      <w:r w:rsidR="00423417" w:rsidRPr="004124E6">
        <w:t>,</w:t>
      </w:r>
      <w:r w:rsidR="0034437E" w:rsidRPr="00F36FC0">
        <w:t xml:space="preserve"> la transformation</w:t>
      </w:r>
      <w:r w:rsidRPr="00F36FC0">
        <w:t xml:space="preserve"> des attentes</w:t>
      </w:r>
      <w:r w:rsidR="0034437E" w:rsidRPr="00F36FC0">
        <w:t xml:space="preserve"> vis-à-vis </w:t>
      </w:r>
      <w:r w:rsidRPr="00F36FC0">
        <w:t xml:space="preserve">des </w:t>
      </w:r>
      <w:r w:rsidR="0034437E" w:rsidRPr="00F36FC0">
        <w:t>formations</w:t>
      </w:r>
      <w:r w:rsidRPr="00F36FC0">
        <w:t xml:space="preserve"> supérieures </w:t>
      </w:r>
      <w:r w:rsidR="00633E60" w:rsidRPr="00F36FC0">
        <w:t>(</w:t>
      </w:r>
      <w:r w:rsidRPr="00F36FC0">
        <w:t>qu’on sait rapidement induites par la création d’une nouvelle série</w:t>
      </w:r>
      <w:r w:rsidR="00283D47" w:rsidRPr="00F36FC0">
        <w:t xml:space="preserve"> de baccalauréat</w:t>
      </w:r>
      <w:r w:rsidR="00633E60" w:rsidRPr="00F36FC0">
        <w:t>)</w:t>
      </w:r>
      <w:r w:rsidRPr="00F36FC0">
        <w:t xml:space="preserve">, et jusqu’à la dimension politique (les mécanismes de création d’un diplôme) et </w:t>
      </w:r>
      <w:r w:rsidR="007B5832" w:rsidRPr="00F36FC0">
        <w:t>c</w:t>
      </w:r>
      <w:r w:rsidR="0070475B" w:rsidRPr="00F36FC0">
        <w:t>elle</w:t>
      </w:r>
      <w:r w:rsidRPr="00F36FC0">
        <w:t xml:space="preserve"> des relations </w:t>
      </w:r>
      <w:r w:rsidR="0034437E" w:rsidRPr="00F36FC0">
        <w:t>sociales</w:t>
      </w:r>
      <w:r w:rsidRPr="00F36FC0">
        <w:t xml:space="preserve"> au sein de ces processus</w:t>
      </w:r>
      <w:r w:rsidR="008C2799" w:rsidRPr="00F36FC0">
        <w:t xml:space="preserve"> (</w:t>
      </w:r>
      <w:r w:rsidR="0034437E" w:rsidRPr="00B22FF5">
        <w:rPr>
          <w:i/>
        </w:rPr>
        <w:t>cf.</w:t>
      </w:r>
      <w:r w:rsidR="0034437E" w:rsidRPr="00F36FC0">
        <w:t xml:space="preserve"> notamment</w:t>
      </w:r>
      <w:r w:rsidR="008C2799" w:rsidRPr="00F36FC0">
        <w:t xml:space="preserve"> Moreau</w:t>
      </w:r>
      <w:r w:rsidR="0022023D">
        <w:t>,</w:t>
      </w:r>
      <w:r w:rsidR="000A2677" w:rsidRPr="00F36FC0">
        <w:t xml:space="preserve"> 2002) </w:t>
      </w:r>
      <w:r w:rsidR="008C2799" w:rsidRPr="00F36FC0">
        <w:t xml:space="preserve">en passant par des questions plus classiques de morphologie sociale des publics </w:t>
      </w:r>
      <w:r w:rsidR="0034437E" w:rsidRPr="00F36FC0">
        <w:t>scolaires</w:t>
      </w:r>
      <w:r w:rsidR="008C2799" w:rsidRPr="00F36FC0">
        <w:t xml:space="preserve"> et étudiants.</w:t>
      </w:r>
    </w:p>
    <w:p w14:paraId="09FDCB19" w14:textId="77777777" w:rsidR="0033576F" w:rsidRDefault="0033576F" w:rsidP="007664C6">
      <w:pPr>
        <w:spacing w:after="0" w:line="240" w:lineRule="auto"/>
        <w:jc w:val="both"/>
      </w:pPr>
    </w:p>
    <w:p w14:paraId="686546D6" w14:textId="77777777" w:rsidR="008C2799" w:rsidRPr="00F36FC0" w:rsidRDefault="006B3286" w:rsidP="007664C6">
      <w:pPr>
        <w:spacing w:after="0" w:line="240" w:lineRule="auto"/>
        <w:jc w:val="both"/>
      </w:pPr>
      <w:r w:rsidRPr="00F36FC0">
        <w:t>À</w:t>
      </w:r>
      <w:r w:rsidR="008C2799" w:rsidRPr="00F36FC0">
        <w:t xml:space="preserve"> lire cette énumération, on comprendra que le baccalauréat professionnel est plus qu’un objet d’étude en lui-même : il peut</w:t>
      </w:r>
      <w:r w:rsidR="0034437E" w:rsidRPr="00F36FC0">
        <w:t>,</w:t>
      </w:r>
      <w:r w:rsidR="008C2799" w:rsidRPr="00F36FC0">
        <w:t xml:space="preserve"> à travers la mobilisation de travaux </w:t>
      </w:r>
      <w:r w:rsidR="0034437E" w:rsidRPr="00F36FC0">
        <w:t>relevant de diverses</w:t>
      </w:r>
      <w:r w:rsidR="008C2799" w:rsidRPr="00F36FC0">
        <w:t xml:space="preserve"> disciplines</w:t>
      </w:r>
      <w:r w:rsidR="0034437E" w:rsidRPr="00F36FC0">
        <w:t>,</w:t>
      </w:r>
      <w:r w:rsidR="008C2799" w:rsidRPr="00F36FC0">
        <w:t xml:space="preserve"> constituer un puissant analyseur de</w:t>
      </w:r>
      <w:r w:rsidR="0070475B" w:rsidRPr="00F36FC0">
        <w:t xml:space="preserve">s fonctions sociales du diplôme, </w:t>
      </w:r>
      <w:r w:rsidR="008C2799" w:rsidRPr="00F36FC0">
        <w:t>tout particulièrement de ce diplôme du Baccal</w:t>
      </w:r>
      <w:r w:rsidR="0070475B" w:rsidRPr="00F36FC0">
        <w:t>auréat aujourd’hui bicentenaire, e</w:t>
      </w:r>
      <w:r w:rsidR="008C2799" w:rsidRPr="00F36FC0">
        <w:t>t de leurs évolutions.</w:t>
      </w:r>
    </w:p>
    <w:p w14:paraId="105B67E5" w14:textId="77777777" w:rsidR="0033576F" w:rsidRDefault="0033576F" w:rsidP="007664C6">
      <w:pPr>
        <w:spacing w:after="0" w:line="240" w:lineRule="auto"/>
        <w:jc w:val="both"/>
      </w:pPr>
    </w:p>
    <w:p w14:paraId="1DAD821A" w14:textId="77777777" w:rsidR="008C2799" w:rsidRPr="00F36FC0" w:rsidRDefault="008C2799" w:rsidP="007664C6">
      <w:pPr>
        <w:spacing w:after="0" w:line="240" w:lineRule="auto"/>
        <w:jc w:val="both"/>
      </w:pPr>
      <w:r w:rsidRPr="00F36FC0">
        <w:t>Plus concrètement, les axes de questionnements potentiels abondent :</w:t>
      </w:r>
    </w:p>
    <w:p w14:paraId="2464E4FB" w14:textId="77777777" w:rsidR="00B1118C" w:rsidRPr="00F36FC0" w:rsidRDefault="00B1118C" w:rsidP="00B22FF5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</w:pPr>
      <w:r w:rsidRPr="00F36FC0">
        <w:t>En diplômant massivement des jeun</w:t>
      </w:r>
      <w:r w:rsidR="0034437E" w:rsidRPr="00F36FC0">
        <w:t>e</w:t>
      </w:r>
      <w:r w:rsidRPr="00F36FC0">
        <w:t>s d’origine populaire (</w:t>
      </w:r>
      <w:r w:rsidR="00DE42F1" w:rsidRPr="00F36FC0">
        <w:t>Ilardi, Sulzer, 2013</w:t>
      </w:r>
      <w:r w:rsidRPr="00F36FC0">
        <w:t>) du premier grade universitaire, le bac pro n’a-t-il pas créé de nouvelles aspirations chez eux et leurs familles ?</w:t>
      </w:r>
      <w:r w:rsidR="004A2E20" w:rsidRPr="00F36FC0">
        <w:t xml:space="preserve"> En posant la question en ces termes : « 80 % au bac, et après ? », Stéphane Beaud</w:t>
      </w:r>
      <w:r w:rsidR="0034437E" w:rsidRPr="00F36FC0">
        <w:t xml:space="preserve"> </w:t>
      </w:r>
      <w:r w:rsidR="00621895" w:rsidRPr="00F36FC0">
        <w:t>(2003</w:t>
      </w:r>
      <w:r w:rsidR="0034437E" w:rsidRPr="00F36FC0">
        <w:t>)</w:t>
      </w:r>
      <w:r w:rsidR="004A2E20" w:rsidRPr="00F36FC0">
        <w:t xml:space="preserve"> a mis l’accent sur</w:t>
      </w:r>
      <w:r w:rsidR="0034437E" w:rsidRPr="00F36FC0">
        <w:t xml:space="preserve"> le caractère endogène que peut revêtir le développement du système éducatif, indépendamment de ses fonctions de régulation</w:t>
      </w:r>
      <w:r w:rsidR="00621895" w:rsidRPr="00F36FC0">
        <w:t xml:space="preserve"> sociale</w:t>
      </w:r>
      <w:r w:rsidR="00F36FC0">
        <w:t xml:space="preserve"> qui peuvent se lire dans les procédures d’orientation vers la voie professionnelle en fin de troisième.</w:t>
      </w:r>
    </w:p>
    <w:p w14:paraId="4DB13A3D" w14:textId="77777777" w:rsidR="00B1118C" w:rsidRPr="00F36FC0" w:rsidRDefault="00B1118C" w:rsidP="00B22FF5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</w:pPr>
      <w:r w:rsidRPr="00F36FC0">
        <w:t>A l’inverse,</w:t>
      </w:r>
      <w:r w:rsidR="004A2E20" w:rsidRPr="00F36FC0">
        <w:t xml:space="preserve"> ce nouveau diplôme professionnel de niveau IV</w:t>
      </w:r>
      <w:r w:rsidRPr="00F36FC0">
        <w:t xml:space="preserve"> n’a-t-il pas contribué à </w:t>
      </w:r>
      <w:r w:rsidR="0033576F">
        <w:t>repositionner</w:t>
      </w:r>
      <w:r w:rsidR="0033576F" w:rsidRPr="00F36FC0">
        <w:t xml:space="preserve"> </w:t>
      </w:r>
      <w:r w:rsidRPr="00F36FC0">
        <w:t xml:space="preserve">les diplômes de niveau </w:t>
      </w:r>
      <w:r w:rsidRPr="0022023D">
        <w:t>V</w:t>
      </w:r>
      <w:r w:rsidR="004A2E20" w:rsidRPr="0022023D">
        <w:t xml:space="preserve"> emblématiques de la voie professionnelle</w:t>
      </w:r>
      <w:r w:rsidRPr="0022023D">
        <w:t xml:space="preserve"> ? Si oui, dans quelle mesure et avec quel degré de généralité selon les secteurs ? Quel a été son rôle dans </w:t>
      </w:r>
      <w:r w:rsidR="00717EF7" w:rsidRPr="0022023D">
        <w:t xml:space="preserve">la diffusion de l’alternance et dans </w:t>
      </w:r>
      <w:r w:rsidRPr="0022023D">
        <w:t>le renouveau de l’apprentissage</w:t>
      </w:r>
      <w:r w:rsidR="004A2E20" w:rsidRPr="0022023D">
        <w:t> ?</w:t>
      </w:r>
      <w:r w:rsidR="008C2799" w:rsidRPr="0022023D">
        <w:t xml:space="preserve"> Le passage au cursus en trois ans va-t-il modifier ces constats ? Et produira-t-il plus ou moins d’échecs et d</w:t>
      </w:r>
      <w:r w:rsidR="000C43C0" w:rsidRPr="0022023D">
        <w:t>e sortants sans qualifications, alors même qu’un objectif affiché de cette réforme était la revalorisation de la voie professionnelle ?</w:t>
      </w:r>
      <w:r w:rsidR="0070475B" w:rsidRPr="00F36FC0">
        <w:t xml:space="preserve"> Qu’en est-il de cette potentielle concurrence entre </w:t>
      </w:r>
      <w:r w:rsidR="0070475B" w:rsidRPr="00F36FC0">
        <w:lastRenderedPageBreak/>
        <w:t>niveaux dans d’autres pays européens ?</w:t>
      </w:r>
      <w:r w:rsidR="00F36FC0" w:rsidRPr="00F36FC0">
        <w:t xml:space="preserve"> Et </w:t>
      </w:r>
      <w:r w:rsidR="00F36FC0" w:rsidRPr="00B22FF5">
        <w:rPr>
          <w:i/>
        </w:rPr>
        <w:t>quid</w:t>
      </w:r>
      <w:r w:rsidR="00F36FC0" w:rsidRPr="00F36FC0">
        <w:t xml:space="preserve"> des poursuites d’études post-niveau IV, de leur possibilité comme de leur utilité (Moullet, 2006) ?</w:t>
      </w:r>
    </w:p>
    <w:p w14:paraId="231413D3" w14:textId="422C5987" w:rsidR="00E06033" w:rsidRPr="00F36FC0" w:rsidRDefault="00757EE8" w:rsidP="00B22FF5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</w:pPr>
      <w:r w:rsidRPr="004124E6">
        <w:t xml:space="preserve">Le baccalauréat professionnel </w:t>
      </w:r>
      <w:r>
        <w:t>a</w:t>
      </w:r>
      <w:r w:rsidR="003230CD" w:rsidRPr="00F36FC0">
        <w:t>-t-il</w:t>
      </w:r>
      <w:r w:rsidR="00B1118C" w:rsidRPr="00F36FC0">
        <w:t xml:space="preserve"> </w:t>
      </w:r>
      <w:r w:rsidR="0033576F">
        <w:t xml:space="preserve">contribué à </w:t>
      </w:r>
      <w:r w:rsidR="00B1118C" w:rsidRPr="00F36FC0">
        <w:t>fai</w:t>
      </w:r>
      <w:r w:rsidR="0033576F">
        <w:t>re</w:t>
      </w:r>
      <w:r w:rsidR="00B1118C" w:rsidRPr="00F36FC0">
        <w:t xml:space="preserve"> émerger une nouvelle catégorie de main d’œ</w:t>
      </w:r>
      <w:r w:rsidR="00DF66CC" w:rsidRPr="00F36FC0">
        <w:t>uvre, à laquelle serai</w:t>
      </w:r>
      <w:r w:rsidR="00577A77" w:rsidRPr="00F36FC0">
        <w:t>en</w:t>
      </w:r>
      <w:r w:rsidR="00DF66CC" w:rsidRPr="00F36FC0">
        <w:t>t reconnu</w:t>
      </w:r>
      <w:r w:rsidR="00577A77" w:rsidRPr="00F36FC0">
        <w:t>es</w:t>
      </w:r>
      <w:r w:rsidR="00B1118C" w:rsidRPr="00F36FC0">
        <w:t xml:space="preserve"> des quali</w:t>
      </w:r>
      <w:r w:rsidR="00813AD7" w:rsidRPr="00F36FC0">
        <w:t xml:space="preserve">fications plus hautes, </w:t>
      </w:r>
      <w:r w:rsidR="0040720C" w:rsidRPr="00F36FC0">
        <w:t xml:space="preserve">pour laquelle des </w:t>
      </w:r>
      <w:r w:rsidR="00813AD7" w:rsidRPr="00F36FC0">
        <w:t>trajectoires de</w:t>
      </w:r>
      <w:r w:rsidR="0040720C" w:rsidRPr="00F36FC0">
        <w:t xml:space="preserve"> mobilités</w:t>
      </w:r>
      <w:r>
        <w:t xml:space="preserve"> sociales seraient observables ? </w:t>
      </w:r>
      <w:r w:rsidRPr="004124E6">
        <w:t>Quelles en sont alors les caractéristiques ? O</w:t>
      </w:r>
      <w:r w:rsidR="004A2E20" w:rsidRPr="004124E6">
        <w:t>u</w:t>
      </w:r>
      <w:r w:rsidR="004A2E20" w:rsidRPr="00F36FC0">
        <w:t xml:space="preserve"> bien a-t-il seulement fait</w:t>
      </w:r>
      <w:r w:rsidR="00B1118C" w:rsidRPr="00F36FC0">
        <w:t xml:space="preserve"> émerger une génération d’</w:t>
      </w:r>
      <w:r w:rsidR="00E45A32" w:rsidRPr="00F36FC0">
        <w:t> « </w:t>
      </w:r>
      <w:r w:rsidR="00B1118C" w:rsidRPr="004124E6">
        <w:t>ouvriers bacheliers</w:t>
      </w:r>
      <w:r w:rsidR="00E45A32" w:rsidRPr="00F36FC0">
        <w:t> »</w:t>
      </w:r>
      <w:r w:rsidR="004A2E20" w:rsidRPr="00F36FC0">
        <w:t>, selon le mot</w:t>
      </w:r>
      <w:r w:rsidR="00B1118C" w:rsidRPr="00F36FC0">
        <w:t xml:space="preserve"> d’Henri Eckert </w:t>
      </w:r>
      <w:r w:rsidR="00BD4CD2" w:rsidRPr="00F36FC0">
        <w:t>(1999)</w:t>
      </w:r>
      <w:r w:rsidR="00111CBA">
        <w:t xml:space="preserve">, </w:t>
      </w:r>
      <w:r w:rsidR="00111CBA" w:rsidRPr="004124E6">
        <w:t xml:space="preserve">source de désillusions, </w:t>
      </w:r>
      <w:r w:rsidRPr="004124E6">
        <w:t xml:space="preserve">comme cela a pu être </w:t>
      </w:r>
      <w:r w:rsidR="00111CBA" w:rsidRPr="004124E6">
        <w:t>analysé</w:t>
      </w:r>
      <w:r w:rsidRPr="004124E6">
        <w:t xml:space="preserve"> dans la première décennie de la création du diplôme (Figeat, 1996 ; Veneau et Mouy, 1995 ; Beaud et Pialoux, 1999) </w:t>
      </w:r>
      <w:r w:rsidR="00B1118C" w:rsidRPr="004124E6">
        <w:t>?</w:t>
      </w:r>
      <w:r w:rsidR="00E45A32" w:rsidRPr="004124E6">
        <w:t xml:space="preserve"> </w:t>
      </w:r>
      <w:r w:rsidR="00E45A32" w:rsidRPr="00F36FC0">
        <w:t>Mais désormais bacheliers, ces jeunes ouvriers demeurent-ils porteurs d’une «</w:t>
      </w:r>
      <w:r w:rsidR="0034437E" w:rsidRPr="00F36FC0">
        <w:t> </w:t>
      </w:r>
      <w:r w:rsidR="0034437E" w:rsidRPr="004124E6">
        <w:t>culture de l’atelier</w:t>
      </w:r>
      <w:r w:rsidR="0034437E" w:rsidRPr="00F36FC0">
        <w:t> » (Baudel</w:t>
      </w:r>
      <w:r w:rsidR="00DE42F1" w:rsidRPr="00F36FC0">
        <w:t>ot,</w:t>
      </w:r>
      <w:r w:rsidR="00E45A32" w:rsidRPr="00F36FC0">
        <w:t xml:space="preserve"> Mauger</w:t>
      </w:r>
      <w:r w:rsidR="0034437E" w:rsidRPr="00F36FC0">
        <w:t>, 1994</w:t>
      </w:r>
      <w:r w:rsidR="00E45A32" w:rsidRPr="00F36FC0">
        <w:t>) ou deviennent-ils, sans le savoir, vecteurs de l’introduction des nouvelles formes de management et d’organ</w:t>
      </w:r>
      <w:r w:rsidR="0034437E" w:rsidRPr="00F36FC0">
        <w:t xml:space="preserve">isation du </w:t>
      </w:r>
      <w:r w:rsidR="006927E4" w:rsidRPr="00F36FC0">
        <w:t>travail (</w:t>
      </w:r>
      <w:r w:rsidR="00DE42F1" w:rsidRPr="00F36FC0">
        <w:t xml:space="preserve">Beaud, </w:t>
      </w:r>
      <w:r w:rsidR="0034437E" w:rsidRPr="00F36FC0">
        <w:t>Pialoux</w:t>
      </w:r>
      <w:r w:rsidR="00E45A32" w:rsidRPr="00F36FC0">
        <w:t xml:space="preserve">, </w:t>
      </w:r>
      <w:r w:rsidR="0034437E" w:rsidRPr="00F36FC0">
        <w:t>1999</w:t>
      </w:r>
      <w:r w:rsidR="00E45A32" w:rsidRPr="00F36FC0">
        <w:t>) ?</w:t>
      </w:r>
      <w:r w:rsidR="00C66BD5" w:rsidRPr="00F36FC0">
        <w:t xml:space="preserve"> Les actuels LP seraient de ce point de vue descendants en droite ligne des collèges d’enseignement technique (CET) que</w:t>
      </w:r>
      <w:r w:rsidR="00DE42F1" w:rsidRPr="00F36FC0">
        <w:t xml:space="preserve"> Claude Grignon analysait en 1971</w:t>
      </w:r>
      <w:r w:rsidR="00C66BD5" w:rsidRPr="00F36FC0">
        <w:t xml:space="preserve"> comme des lieux clés dans les processus de perpétuation de l’ordre social.</w:t>
      </w:r>
      <w:r w:rsidR="00813AD7" w:rsidRPr="00F36FC0">
        <w:t xml:space="preserve"> </w:t>
      </w:r>
      <w:r w:rsidR="00CE5266" w:rsidRPr="00F36FC0">
        <w:t>L’évolution des rapports pédagogiques en milieu scolaire comme en entreprise a-t-elle</w:t>
      </w:r>
      <w:r w:rsidR="0097086B" w:rsidRPr="00F36FC0">
        <w:t xml:space="preserve"> contribué à nuancer ce modèle ? </w:t>
      </w:r>
      <w:r w:rsidR="00CE5266" w:rsidRPr="00F36FC0">
        <w:t xml:space="preserve">Quels rôles </w:t>
      </w:r>
      <w:r w:rsidR="00D82B30" w:rsidRPr="00F36FC0">
        <w:t xml:space="preserve">y </w:t>
      </w:r>
      <w:r w:rsidR="00CE5266" w:rsidRPr="00F36FC0">
        <w:t>jouent les curricula</w:t>
      </w:r>
      <w:r w:rsidR="00D82B30" w:rsidRPr="00F36FC0">
        <w:t xml:space="preserve"> </w:t>
      </w:r>
      <w:r w:rsidR="00CE5266" w:rsidRPr="00F36FC0">
        <w:t>?</w:t>
      </w:r>
      <w:r w:rsidR="0097086B" w:rsidRPr="00F36FC0">
        <w:t xml:space="preserve"> </w:t>
      </w:r>
      <w:r w:rsidR="00577A77" w:rsidRPr="00F36FC0">
        <w:t>Les</w:t>
      </w:r>
      <w:r w:rsidR="0040720C" w:rsidRPr="00F36FC0">
        <w:t xml:space="preserve"> </w:t>
      </w:r>
      <w:r w:rsidR="0097086B" w:rsidRPr="00F36FC0">
        <w:t>modes</w:t>
      </w:r>
      <w:r w:rsidR="0040720C" w:rsidRPr="00F36FC0">
        <w:t xml:space="preserve"> </w:t>
      </w:r>
      <w:r w:rsidR="0097086B" w:rsidRPr="00F36FC0">
        <w:t xml:space="preserve">et profils </w:t>
      </w:r>
      <w:r w:rsidR="0040720C" w:rsidRPr="00F36FC0">
        <w:t xml:space="preserve">de recrutement des enseignants et </w:t>
      </w:r>
      <w:r w:rsidR="0097086B" w:rsidRPr="00F36FC0">
        <w:t>des formateurs</w:t>
      </w:r>
      <w:r w:rsidR="00CE5266" w:rsidRPr="00F36FC0">
        <w:t xml:space="preserve">, </w:t>
      </w:r>
      <w:r w:rsidR="00577A77" w:rsidRPr="00F36FC0">
        <w:t xml:space="preserve">leurs transformations, ont-ils eu des effets </w:t>
      </w:r>
      <w:r w:rsidR="0097086B" w:rsidRPr="00F36FC0">
        <w:t xml:space="preserve">? </w:t>
      </w:r>
    </w:p>
    <w:p w14:paraId="186C354D" w14:textId="77777777" w:rsidR="00873ADF" w:rsidRPr="00F36FC0" w:rsidRDefault="00873ADF" w:rsidP="007664C6">
      <w:pPr>
        <w:pStyle w:val="Paragraphedeliste"/>
        <w:spacing w:after="0" w:line="240" w:lineRule="auto"/>
        <w:jc w:val="both"/>
      </w:pPr>
    </w:p>
    <w:p w14:paraId="0A4585F2" w14:textId="77777777" w:rsidR="00BD4CD2" w:rsidRDefault="00E45A32" w:rsidP="007664C6">
      <w:pPr>
        <w:spacing w:after="0" w:line="240" w:lineRule="auto"/>
        <w:jc w:val="both"/>
      </w:pPr>
      <w:r w:rsidRPr="00F36FC0">
        <w:t>Le sys</w:t>
      </w:r>
      <w:r w:rsidR="00DF66CC" w:rsidRPr="00F36FC0">
        <w:t>tème éducatif</w:t>
      </w:r>
      <w:r w:rsidRPr="00F36FC0">
        <w:t xml:space="preserve"> comme le système productif dans leur ensemble ont potentiellement été contraints d’évoluer </w:t>
      </w:r>
      <w:r w:rsidR="00BC5E45">
        <w:t>face au</w:t>
      </w:r>
      <w:r w:rsidRPr="00F36FC0">
        <w:t xml:space="preserve"> développement des Bac pro ; de fait, toutes les disciplines des sciences sociales sont </w:t>
      </w:r>
      <w:r w:rsidR="0034437E" w:rsidRPr="00F36FC0">
        <w:t>susceptibles</w:t>
      </w:r>
      <w:r w:rsidRPr="00F36FC0">
        <w:t xml:space="preserve"> d’être mobilisées pour mieux comprendre la genèse, l’évolution et les transformations induites par</w:t>
      </w:r>
      <w:r w:rsidR="00DF66CC" w:rsidRPr="00F36FC0">
        <w:t xml:space="preserve"> la création et le développement de</w:t>
      </w:r>
      <w:r w:rsidRPr="00F36FC0">
        <w:t xml:space="preserve"> ce diplôme</w:t>
      </w:r>
      <w:r w:rsidR="00DF66CC" w:rsidRPr="00F36FC0">
        <w:t xml:space="preserve"> </w:t>
      </w:r>
      <w:r w:rsidR="00F36FC0">
        <w:t>au cours d</w:t>
      </w:r>
      <w:r w:rsidR="00DF66CC" w:rsidRPr="00F36FC0">
        <w:t>es trois dernières décennies</w:t>
      </w:r>
      <w:r w:rsidRPr="00F36FC0">
        <w:t>.</w:t>
      </w:r>
    </w:p>
    <w:p w14:paraId="28304685" w14:textId="77777777" w:rsidR="0033576F" w:rsidRDefault="0033576F" w:rsidP="007664C6">
      <w:pPr>
        <w:spacing w:after="0" w:line="240" w:lineRule="auto"/>
        <w:jc w:val="both"/>
      </w:pPr>
    </w:p>
    <w:p w14:paraId="5F0E193B" w14:textId="77777777" w:rsidR="00C4672A" w:rsidRPr="009B71F4" w:rsidRDefault="00C4672A" w:rsidP="007664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80"/>
        </w:tabs>
        <w:spacing w:after="0" w:line="240" w:lineRule="auto"/>
        <w:jc w:val="center"/>
        <w:rPr>
          <w:sz w:val="20"/>
        </w:rPr>
      </w:pPr>
      <w:r w:rsidRPr="009B71F4">
        <w:rPr>
          <w:sz w:val="20"/>
        </w:rPr>
        <w:t xml:space="preserve">Les articles devront respecter les normes de la revue (cf. </w:t>
      </w:r>
      <w:hyperlink r:id="rId9" w:history="1">
        <w:r w:rsidRPr="009B71F4">
          <w:rPr>
            <w:rStyle w:val="Lienhypertexte"/>
            <w:sz w:val="20"/>
          </w:rPr>
          <w:t>note aux auteurs</w:t>
        </w:r>
      </w:hyperlink>
      <w:r w:rsidRPr="009B71F4">
        <w:rPr>
          <w:sz w:val="20"/>
        </w:rPr>
        <w:t xml:space="preserve">, soit 15 pages maximum). </w:t>
      </w:r>
    </w:p>
    <w:p w14:paraId="3AEAE020" w14:textId="77777777" w:rsidR="00C4672A" w:rsidRPr="009B71F4" w:rsidRDefault="00C4672A" w:rsidP="007664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80"/>
        </w:tabs>
        <w:spacing w:after="0" w:line="240" w:lineRule="auto"/>
        <w:jc w:val="center"/>
        <w:rPr>
          <w:sz w:val="20"/>
        </w:rPr>
      </w:pPr>
      <w:r w:rsidRPr="009B71F4">
        <w:rPr>
          <w:sz w:val="20"/>
        </w:rPr>
        <w:t>Ils sont à envoy</w:t>
      </w:r>
      <w:r w:rsidR="00B22FF5">
        <w:rPr>
          <w:sz w:val="20"/>
        </w:rPr>
        <w:t xml:space="preserve">er par courriel à la rédaction </w:t>
      </w:r>
      <w:r w:rsidRPr="009B71F4">
        <w:rPr>
          <w:sz w:val="20"/>
        </w:rPr>
        <w:t xml:space="preserve"> </w:t>
      </w:r>
      <w:r w:rsidRPr="009B71F4">
        <w:rPr>
          <w:sz w:val="20"/>
        </w:rPr>
        <w:sym w:font="Webdings" w:char="F09A"/>
      </w:r>
      <w:r w:rsidR="00B22FF5">
        <w:rPr>
          <w:sz w:val="20"/>
        </w:rPr>
        <w:t xml:space="preserve"> </w:t>
      </w:r>
      <w:r w:rsidRPr="009B71F4">
        <w:rPr>
          <w:sz w:val="20"/>
        </w:rPr>
        <w:t xml:space="preserve">: </w:t>
      </w:r>
      <w:hyperlink r:id="rId10" w:history="1">
        <w:r w:rsidRPr="009B71F4">
          <w:rPr>
            <w:rStyle w:val="Lienhypertexte"/>
            <w:sz w:val="20"/>
          </w:rPr>
          <w:t>vergnies@cereq.fr</w:t>
        </w:r>
      </w:hyperlink>
      <w:r w:rsidRPr="009B71F4">
        <w:rPr>
          <w:sz w:val="20"/>
        </w:rPr>
        <w:t xml:space="preserve">     </w:t>
      </w:r>
      <w:r w:rsidRPr="009B71F4">
        <w:rPr>
          <w:sz w:val="20"/>
        </w:rPr>
        <w:sym w:font="Webdings" w:char="F0C9"/>
      </w:r>
      <w:r w:rsidRPr="009B71F4">
        <w:rPr>
          <w:sz w:val="20"/>
        </w:rPr>
        <w:t xml:space="preserve"> : 04.91.13.28.17.</w:t>
      </w:r>
    </w:p>
    <w:p w14:paraId="5FA4F07C" w14:textId="77777777" w:rsidR="00C4672A" w:rsidRDefault="00C4672A" w:rsidP="007664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80"/>
        </w:tabs>
        <w:spacing w:after="0" w:line="240" w:lineRule="auto"/>
        <w:jc w:val="center"/>
        <w:rPr>
          <w:sz w:val="20"/>
        </w:rPr>
      </w:pPr>
      <w:r w:rsidRPr="009B71F4">
        <w:rPr>
          <w:sz w:val="20"/>
        </w:rPr>
        <w:t>Il est utile de prendre contact auparavant avec les coordinateurs du dossier ou la rédaction.</w:t>
      </w:r>
    </w:p>
    <w:p w14:paraId="55AA9C1D" w14:textId="77777777" w:rsidR="00C4672A" w:rsidRPr="00123EAE" w:rsidRDefault="00844316" w:rsidP="007664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sz w:val="20"/>
        </w:rPr>
      </w:pPr>
      <w:hyperlink r:id="rId11" w:history="1">
        <w:r w:rsidR="00C4672A">
          <w:rPr>
            <w:rStyle w:val="Lienhypertexte"/>
            <w:sz w:val="20"/>
          </w:rPr>
          <w:t>nathalie frigul</w:t>
        </w:r>
      </w:hyperlink>
      <w:r w:rsidR="00C4672A">
        <w:rPr>
          <w:sz w:val="20"/>
        </w:rPr>
        <w:t> ;</w:t>
      </w:r>
      <w:r w:rsidR="00C4672A" w:rsidRPr="00123EAE">
        <w:rPr>
          <w:sz w:val="20"/>
        </w:rPr>
        <w:t xml:space="preserve"> </w:t>
      </w:r>
      <w:hyperlink r:id="rId12" w:history="1">
        <w:r w:rsidR="00C4672A">
          <w:rPr>
            <w:rStyle w:val="Lienhypertexte"/>
            <w:sz w:val="20"/>
          </w:rPr>
          <w:t>emmanuel sulzer</w:t>
        </w:r>
      </w:hyperlink>
    </w:p>
    <w:p w14:paraId="0D33E0ED" w14:textId="77777777" w:rsidR="00C4672A" w:rsidRPr="00F36FC0" w:rsidRDefault="00C4672A" w:rsidP="007664C6">
      <w:pPr>
        <w:spacing w:after="0" w:line="240" w:lineRule="auto"/>
        <w:jc w:val="both"/>
      </w:pPr>
    </w:p>
    <w:p w14:paraId="1A489627" w14:textId="77777777" w:rsidR="00BD4CD2" w:rsidRPr="00F36FC0" w:rsidRDefault="00BD4CD2" w:rsidP="007664C6">
      <w:pPr>
        <w:spacing w:after="0" w:line="240" w:lineRule="auto"/>
        <w:jc w:val="both"/>
        <w:rPr>
          <w:b/>
        </w:rPr>
      </w:pPr>
      <w:r w:rsidRPr="00F36FC0">
        <w:rPr>
          <w:b/>
        </w:rPr>
        <w:t>Références</w:t>
      </w:r>
    </w:p>
    <w:p w14:paraId="6DB51687" w14:textId="77777777" w:rsidR="00BD4CD2" w:rsidRPr="0022023D" w:rsidRDefault="00BD4CD2" w:rsidP="007664C6">
      <w:pPr>
        <w:spacing w:after="0" w:line="240" w:lineRule="auto"/>
        <w:jc w:val="both"/>
      </w:pPr>
      <w:r w:rsidRPr="0022023D">
        <w:t xml:space="preserve">Baudelot C., Mauger G. (1994), </w:t>
      </w:r>
      <w:r w:rsidRPr="0022023D">
        <w:rPr>
          <w:i/>
        </w:rPr>
        <w:t>Jeunesses populaires. Les générations de la crise</w:t>
      </w:r>
      <w:r w:rsidRPr="0022023D">
        <w:t xml:space="preserve">, </w:t>
      </w:r>
      <w:r w:rsidR="00621895" w:rsidRPr="0022023D">
        <w:t>Paris, l’Harmattan.</w:t>
      </w:r>
    </w:p>
    <w:p w14:paraId="572E3A5E" w14:textId="77777777" w:rsidR="00BD4CD2" w:rsidRPr="0022023D" w:rsidRDefault="00BD4CD2" w:rsidP="007664C6">
      <w:pPr>
        <w:spacing w:after="0" w:line="240" w:lineRule="auto"/>
        <w:jc w:val="both"/>
      </w:pPr>
      <w:r w:rsidRPr="0022023D">
        <w:t xml:space="preserve">Beaud S., Pialoux M. (1999), </w:t>
      </w:r>
      <w:r w:rsidRPr="0022023D">
        <w:rPr>
          <w:i/>
        </w:rPr>
        <w:t>Retour sur la condition ouvrière</w:t>
      </w:r>
      <w:r w:rsidRPr="0022023D">
        <w:t>, Paris, Fayard</w:t>
      </w:r>
      <w:r w:rsidR="000A2677" w:rsidRPr="0022023D">
        <w:t>.</w:t>
      </w:r>
    </w:p>
    <w:p w14:paraId="238215C5" w14:textId="77777777" w:rsidR="00BD4CD2" w:rsidRPr="0022023D" w:rsidRDefault="00621895" w:rsidP="007664C6">
      <w:pPr>
        <w:spacing w:after="0" w:line="240" w:lineRule="auto"/>
        <w:jc w:val="both"/>
      </w:pPr>
      <w:r w:rsidRPr="0022023D">
        <w:t>Beaud (2003</w:t>
      </w:r>
      <w:r w:rsidR="00BD4CD2" w:rsidRPr="0022023D">
        <w:t>),  80 % au bac, et après ?</w:t>
      </w:r>
      <w:r w:rsidRPr="0022023D">
        <w:t> Les enfants de la démocratisation scolaire, Paris, La Découverte</w:t>
      </w:r>
    </w:p>
    <w:p w14:paraId="5089F670" w14:textId="77777777" w:rsidR="00BD4CD2" w:rsidRPr="0022023D" w:rsidRDefault="00BD4CD2" w:rsidP="007664C6">
      <w:pPr>
        <w:spacing w:after="0" w:line="240" w:lineRule="auto"/>
        <w:jc w:val="both"/>
      </w:pPr>
      <w:r w:rsidRPr="0022023D">
        <w:t>Eckert H. (1999), « L’émergence d</w:t>
      </w:r>
      <w:r w:rsidR="00621895" w:rsidRPr="0022023D">
        <w:t>e l’</w:t>
      </w:r>
      <w:r w:rsidRPr="0022023D">
        <w:t>ouvrier bachelier »</w:t>
      </w:r>
      <w:r w:rsidR="00621895" w:rsidRPr="0022023D">
        <w:t xml:space="preserve">, </w:t>
      </w:r>
      <w:r w:rsidR="00621895" w:rsidRPr="0022023D">
        <w:rPr>
          <w:i/>
        </w:rPr>
        <w:t>Revue Française de Sociologie</w:t>
      </w:r>
      <w:r w:rsidR="00621895" w:rsidRPr="0022023D">
        <w:t>, volume XL, n° 2.</w:t>
      </w:r>
    </w:p>
    <w:p w14:paraId="57C018A7" w14:textId="77777777" w:rsidR="00873ADF" w:rsidRPr="0022023D" w:rsidRDefault="00873ADF" w:rsidP="007664C6">
      <w:pPr>
        <w:spacing w:after="0" w:line="240" w:lineRule="auto"/>
        <w:jc w:val="both"/>
      </w:pPr>
      <w:r w:rsidRPr="0022023D">
        <w:t xml:space="preserve">Figeat M. (1996), </w:t>
      </w:r>
      <w:r w:rsidRPr="0022023D">
        <w:rPr>
          <w:i/>
        </w:rPr>
        <w:t>Les baccalauréats professionnels : un espoir ou un leurre ?</w:t>
      </w:r>
      <w:r w:rsidRPr="0022023D">
        <w:t xml:space="preserve"> INRP.</w:t>
      </w:r>
    </w:p>
    <w:p w14:paraId="7F7EA311" w14:textId="77777777" w:rsidR="00BD4CD2" w:rsidRPr="0022023D" w:rsidRDefault="00BD4CD2" w:rsidP="007664C6">
      <w:pPr>
        <w:spacing w:after="0" w:line="240" w:lineRule="auto"/>
        <w:jc w:val="both"/>
      </w:pPr>
      <w:r w:rsidRPr="0022023D">
        <w:t>Grignon C. (</w:t>
      </w:r>
      <w:r w:rsidR="00DE42F1" w:rsidRPr="0022023D">
        <w:t>1971</w:t>
      </w:r>
      <w:r w:rsidRPr="0022023D">
        <w:t xml:space="preserve">), </w:t>
      </w:r>
      <w:r w:rsidRPr="0022023D">
        <w:rPr>
          <w:i/>
        </w:rPr>
        <w:t>L’ordre des choses. Les fonctions sociales de l’enseignement technique</w:t>
      </w:r>
      <w:r w:rsidRPr="0022023D">
        <w:t>,</w:t>
      </w:r>
      <w:r w:rsidR="00DE42F1" w:rsidRPr="0022023D">
        <w:t xml:space="preserve"> Paris, éditions de Minuit</w:t>
      </w:r>
      <w:r w:rsidR="00621895" w:rsidRPr="0022023D">
        <w:t>.</w:t>
      </w:r>
    </w:p>
    <w:p w14:paraId="3842D2AA" w14:textId="77777777" w:rsidR="00C74814" w:rsidRPr="0022023D" w:rsidRDefault="00C74814" w:rsidP="007664C6">
      <w:pPr>
        <w:spacing w:after="0" w:line="240" w:lineRule="auto"/>
        <w:jc w:val="both"/>
      </w:pPr>
      <w:r w:rsidRPr="0022023D">
        <w:t>Ilardi V., Sulzer E. (2013)</w:t>
      </w:r>
      <w:r w:rsidR="00DE42F1" w:rsidRPr="0022023D">
        <w:t>, « </w:t>
      </w:r>
      <w:r w:rsidR="000A2677" w:rsidRPr="0022023D">
        <w:t xml:space="preserve">Entrer sur le marché du travail avec un baccalauréat professionnel », </w:t>
      </w:r>
      <w:r w:rsidR="000A2677" w:rsidRPr="0022023D">
        <w:rPr>
          <w:i/>
        </w:rPr>
        <w:t>CPC infos</w:t>
      </w:r>
      <w:r w:rsidR="000A2677" w:rsidRPr="0022023D">
        <w:t>, n° 53.</w:t>
      </w:r>
    </w:p>
    <w:p w14:paraId="76989799" w14:textId="748B265A" w:rsidR="00621895" w:rsidRPr="0022023D" w:rsidRDefault="00D94F65" w:rsidP="007664C6">
      <w:pPr>
        <w:spacing w:after="0" w:line="240" w:lineRule="auto"/>
        <w:jc w:val="both"/>
      </w:pPr>
      <w:r w:rsidRPr="0022023D">
        <w:t xml:space="preserve">Moreau G. </w:t>
      </w:r>
      <w:r w:rsidR="00621895" w:rsidRPr="0022023D">
        <w:t xml:space="preserve">(2002), </w:t>
      </w:r>
      <w:r w:rsidR="00621895" w:rsidRPr="0022023D">
        <w:rPr>
          <w:i/>
        </w:rPr>
        <w:t>Les patrons, l’Etat et la formation des jeunes</w:t>
      </w:r>
      <w:r w:rsidR="007E0999" w:rsidRPr="0022023D">
        <w:t xml:space="preserve">, </w:t>
      </w:r>
      <w:r w:rsidR="007E0999" w:rsidRPr="004124E6">
        <w:t>(coord.), P</w:t>
      </w:r>
      <w:r w:rsidR="00621895" w:rsidRPr="004124E6">
        <w:t>ar</w:t>
      </w:r>
      <w:r w:rsidR="00621895" w:rsidRPr="0022023D">
        <w:t>is, La Dispute.</w:t>
      </w:r>
    </w:p>
    <w:p w14:paraId="56FCD299" w14:textId="77777777" w:rsidR="00F36FC0" w:rsidRPr="0022023D" w:rsidRDefault="00F36FC0" w:rsidP="007664C6">
      <w:pPr>
        <w:spacing w:after="0" w:line="240" w:lineRule="auto"/>
        <w:jc w:val="both"/>
      </w:pPr>
      <w:r w:rsidRPr="0022023D">
        <w:t>Moullet S. (2006), « Après le bac professionnel ou technologique : la poursuite d'études jusqu'à bac + 2 et sa rentabilité salariale en début de vie active », Economie &amp; Statistiques, n° 388-389</w:t>
      </w:r>
    </w:p>
    <w:p w14:paraId="3C2827E6" w14:textId="77777777" w:rsidR="00C74814" w:rsidRPr="0022023D" w:rsidRDefault="000A2677" w:rsidP="007664C6">
      <w:pPr>
        <w:spacing w:after="0" w:line="240" w:lineRule="auto"/>
        <w:jc w:val="both"/>
      </w:pPr>
      <w:r w:rsidRPr="0022023D">
        <w:t xml:space="preserve">Prost A. (1992), </w:t>
      </w:r>
      <w:r w:rsidRPr="0022023D">
        <w:rPr>
          <w:i/>
        </w:rPr>
        <w:t>Education, société et politiques</w:t>
      </w:r>
      <w:r w:rsidRPr="0022023D">
        <w:t>, Paris, Seuil.</w:t>
      </w:r>
    </w:p>
    <w:p w14:paraId="6B8F871B" w14:textId="77777777" w:rsidR="0006295C" w:rsidRPr="0022023D" w:rsidRDefault="0006295C" w:rsidP="007664C6">
      <w:pPr>
        <w:spacing w:after="0" w:line="240" w:lineRule="auto"/>
        <w:jc w:val="both"/>
      </w:pPr>
      <w:r w:rsidRPr="0022023D">
        <w:t xml:space="preserve">Prost A. (2002), « La création du baccalauréat professionnelle : histoire d’une décision ». In </w:t>
      </w:r>
      <w:r w:rsidRPr="0022023D">
        <w:rPr>
          <w:i/>
        </w:rPr>
        <w:t>Les patrons, l’Etat et la formation des jeunes.</w:t>
      </w:r>
      <w:r w:rsidRPr="0022023D">
        <w:t xml:space="preserve"> Gilles Moreau (coord.). La dispute.</w:t>
      </w:r>
    </w:p>
    <w:p w14:paraId="7C3F0DDE" w14:textId="77777777" w:rsidR="0006295C" w:rsidRPr="0022023D" w:rsidRDefault="0006295C" w:rsidP="007664C6">
      <w:pPr>
        <w:spacing w:after="0" w:line="240" w:lineRule="auto"/>
        <w:outlineLvl w:val="0"/>
      </w:pPr>
      <w:r w:rsidRPr="0022023D">
        <w:t xml:space="preserve">Tanguy L. (1991), </w:t>
      </w:r>
      <w:r w:rsidRPr="0022023D">
        <w:rPr>
          <w:i/>
        </w:rPr>
        <w:t>L’enseignement professionnel en France. Des ouvriers aux techniciens.</w:t>
      </w:r>
      <w:r w:rsidRPr="0022023D">
        <w:t xml:space="preserve"> (sous dir.), Paris, Presses Universitaires de </w:t>
      </w:r>
      <w:r w:rsidR="00873ADF" w:rsidRPr="0022023D">
        <w:t>France</w:t>
      </w:r>
    </w:p>
    <w:p w14:paraId="1A03EF9E" w14:textId="77777777" w:rsidR="0006295C" w:rsidRPr="00F36FC0" w:rsidRDefault="00873ADF" w:rsidP="007664C6">
      <w:pPr>
        <w:spacing w:after="0" w:line="240" w:lineRule="auto"/>
        <w:jc w:val="both"/>
      </w:pPr>
      <w:r w:rsidRPr="0022023D">
        <w:t xml:space="preserve">Veneau P., Mouy P. (1995), « Des objectifs à la réalité - Les baccalauréats professionnels industriels » In </w:t>
      </w:r>
      <w:r w:rsidRPr="0022023D">
        <w:rPr>
          <w:i/>
        </w:rPr>
        <w:t>Baccalauréat professionnel.</w:t>
      </w:r>
      <w:r w:rsidRPr="0022023D">
        <w:t xml:space="preserve"> Formation Emploi. N°49. Janvier-mars. La Documentation française</w:t>
      </w:r>
      <w:r w:rsidR="006927E4" w:rsidRPr="0022023D">
        <w:t>.</w:t>
      </w:r>
    </w:p>
    <w:sectPr w:rsidR="0006295C" w:rsidRPr="00F36FC0" w:rsidSect="00B22FF5">
      <w:headerReference w:type="default" r:id="rId13"/>
      <w:footerReference w:type="default" r:id="rId14"/>
      <w:pgSz w:w="11906" w:h="16838"/>
      <w:pgMar w:top="1247" w:right="1077" w:bottom="1134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C717B0" w15:done="0"/>
  <w15:commentEx w15:paraId="64E46439" w15:paraIdParent="04C717B0" w15:done="0"/>
  <w15:commentEx w15:paraId="28E5BBC5" w15:done="0"/>
  <w15:commentEx w15:paraId="10613EF9" w15:done="0"/>
  <w15:commentEx w15:paraId="4C1DB4CC" w15:done="0"/>
  <w15:commentEx w15:paraId="7EF9BF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CA255" w14:textId="77777777" w:rsidR="00844316" w:rsidRDefault="00844316">
      <w:pPr>
        <w:spacing w:after="0" w:line="240" w:lineRule="auto"/>
      </w:pPr>
      <w:r>
        <w:separator/>
      </w:r>
    </w:p>
  </w:endnote>
  <w:endnote w:type="continuationSeparator" w:id="0">
    <w:p w14:paraId="62DDDB9C" w14:textId="77777777" w:rsidR="00844316" w:rsidRDefault="00844316">
      <w:pPr>
        <w:spacing w:after="0" w:line="240" w:lineRule="auto"/>
      </w:pPr>
      <w:r>
        <w:continuationSeparator/>
      </w:r>
    </w:p>
  </w:endnote>
  <w:endnote w:type="continuationNotice" w:id="1">
    <w:p w14:paraId="2BED086A" w14:textId="77777777" w:rsidR="00844316" w:rsidRDefault="008443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C5610" w14:textId="77777777" w:rsidR="008C78A9" w:rsidRDefault="008C78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79D66" w14:textId="77777777" w:rsidR="00844316" w:rsidRDefault="00844316">
      <w:pPr>
        <w:spacing w:after="0" w:line="240" w:lineRule="auto"/>
      </w:pPr>
      <w:r>
        <w:separator/>
      </w:r>
    </w:p>
  </w:footnote>
  <w:footnote w:type="continuationSeparator" w:id="0">
    <w:p w14:paraId="5C8FCD4D" w14:textId="77777777" w:rsidR="00844316" w:rsidRDefault="00844316">
      <w:pPr>
        <w:spacing w:after="0" w:line="240" w:lineRule="auto"/>
      </w:pPr>
      <w:r>
        <w:continuationSeparator/>
      </w:r>
    </w:p>
  </w:footnote>
  <w:footnote w:type="continuationNotice" w:id="1">
    <w:p w14:paraId="5B76AF2F" w14:textId="77777777" w:rsidR="00844316" w:rsidRDefault="008443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322D8" w14:textId="77777777" w:rsidR="008C78A9" w:rsidRDefault="008C78A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2519"/>
    <w:multiLevelType w:val="hybridMultilevel"/>
    <w:tmpl w:val="2C10E5CE"/>
    <w:lvl w:ilvl="0" w:tplc="5BF2D0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PJV">
    <w15:presenceInfo w15:providerId="None" w15:userId="UPJ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8C"/>
    <w:rsid w:val="00046252"/>
    <w:rsid w:val="0006295C"/>
    <w:rsid w:val="0006702A"/>
    <w:rsid w:val="00074BA4"/>
    <w:rsid w:val="000A2677"/>
    <w:rsid w:val="000C214C"/>
    <w:rsid w:val="000C43C0"/>
    <w:rsid w:val="00111CBA"/>
    <w:rsid w:val="0022023D"/>
    <w:rsid w:val="0024661A"/>
    <w:rsid w:val="00283D47"/>
    <w:rsid w:val="003230CD"/>
    <w:rsid w:val="0033576F"/>
    <w:rsid w:val="0034437E"/>
    <w:rsid w:val="00353393"/>
    <w:rsid w:val="00384952"/>
    <w:rsid w:val="0040720C"/>
    <w:rsid w:val="00407AB4"/>
    <w:rsid w:val="004124E6"/>
    <w:rsid w:val="00423417"/>
    <w:rsid w:val="004326A8"/>
    <w:rsid w:val="00451C1E"/>
    <w:rsid w:val="00475478"/>
    <w:rsid w:val="004A2E20"/>
    <w:rsid w:val="004F2AEB"/>
    <w:rsid w:val="00577A77"/>
    <w:rsid w:val="00581DFA"/>
    <w:rsid w:val="005E0A09"/>
    <w:rsid w:val="005F4547"/>
    <w:rsid w:val="006049FD"/>
    <w:rsid w:val="00621895"/>
    <w:rsid w:val="00633E60"/>
    <w:rsid w:val="006927E4"/>
    <w:rsid w:val="006B3286"/>
    <w:rsid w:val="0070475B"/>
    <w:rsid w:val="00717EF7"/>
    <w:rsid w:val="00757EE8"/>
    <w:rsid w:val="007664C6"/>
    <w:rsid w:val="00782FE0"/>
    <w:rsid w:val="007B5832"/>
    <w:rsid w:val="007C1540"/>
    <w:rsid w:val="007E0999"/>
    <w:rsid w:val="007E552E"/>
    <w:rsid w:val="008124B4"/>
    <w:rsid w:val="00813AD7"/>
    <w:rsid w:val="008348D9"/>
    <w:rsid w:val="008358D8"/>
    <w:rsid w:val="00844316"/>
    <w:rsid w:val="00873ADF"/>
    <w:rsid w:val="008C2799"/>
    <w:rsid w:val="008C78A9"/>
    <w:rsid w:val="0095097F"/>
    <w:rsid w:val="0097086B"/>
    <w:rsid w:val="009A44FA"/>
    <w:rsid w:val="00A566B2"/>
    <w:rsid w:val="00A641D9"/>
    <w:rsid w:val="00AA4982"/>
    <w:rsid w:val="00AD685F"/>
    <w:rsid w:val="00B1118C"/>
    <w:rsid w:val="00B22FF5"/>
    <w:rsid w:val="00B35AC1"/>
    <w:rsid w:val="00B90FD2"/>
    <w:rsid w:val="00BC5E45"/>
    <w:rsid w:val="00BD4CD2"/>
    <w:rsid w:val="00C4672A"/>
    <w:rsid w:val="00C55CA7"/>
    <w:rsid w:val="00C66BD5"/>
    <w:rsid w:val="00C74814"/>
    <w:rsid w:val="00C86BB8"/>
    <w:rsid w:val="00CE5266"/>
    <w:rsid w:val="00D009AF"/>
    <w:rsid w:val="00D10D27"/>
    <w:rsid w:val="00D249C3"/>
    <w:rsid w:val="00D33444"/>
    <w:rsid w:val="00D43A83"/>
    <w:rsid w:val="00D77BDC"/>
    <w:rsid w:val="00D82B30"/>
    <w:rsid w:val="00D94F65"/>
    <w:rsid w:val="00DE3E5E"/>
    <w:rsid w:val="00DE42F1"/>
    <w:rsid w:val="00DF66CC"/>
    <w:rsid w:val="00E011AF"/>
    <w:rsid w:val="00E06033"/>
    <w:rsid w:val="00E205FC"/>
    <w:rsid w:val="00E20CF0"/>
    <w:rsid w:val="00E3583B"/>
    <w:rsid w:val="00E45A32"/>
    <w:rsid w:val="00E8443E"/>
    <w:rsid w:val="00E95DBF"/>
    <w:rsid w:val="00EC7830"/>
    <w:rsid w:val="00EF1378"/>
    <w:rsid w:val="00F3408C"/>
    <w:rsid w:val="00F36FC0"/>
    <w:rsid w:val="00F662CF"/>
    <w:rsid w:val="00F9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C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118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8C78A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C78A9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8C78A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C7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8A9"/>
  </w:style>
  <w:style w:type="paragraph" w:styleId="Pieddepage">
    <w:name w:val="footer"/>
    <w:basedOn w:val="Normal"/>
    <w:link w:val="PieddepageCar"/>
    <w:uiPriority w:val="99"/>
    <w:unhideWhenUsed/>
    <w:rsid w:val="008C7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8A9"/>
  </w:style>
  <w:style w:type="paragraph" w:styleId="Rvision">
    <w:name w:val="Revision"/>
    <w:hidden/>
    <w:uiPriority w:val="99"/>
    <w:semiHidden/>
    <w:rsid w:val="008C78A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8A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B58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B58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58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58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5832"/>
    <w:rPr>
      <w:b/>
      <w:bCs/>
      <w:sz w:val="20"/>
      <w:szCs w:val="20"/>
    </w:rPr>
  </w:style>
  <w:style w:type="character" w:styleId="Lienhypertexte">
    <w:name w:val="Hyperlink"/>
    <w:uiPriority w:val="99"/>
    <w:unhideWhenUsed/>
    <w:rsid w:val="00C4672A"/>
    <w:rPr>
      <w:color w:val="0000FF"/>
      <w:u w:val="single"/>
    </w:rPr>
  </w:style>
  <w:style w:type="character" w:customStyle="1" w:styleId="st">
    <w:name w:val="st"/>
    <w:basedOn w:val="Policepardfaut"/>
    <w:rsid w:val="007664C6"/>
  </w:style>
  <w:style w:type="character" w:styleId="Accentuation">
    <w:name w:val="Emphasis"/>
    <w:basedOn w:val="Policepardfaut"/>
    <w:uiPriority w:val="20"/>
    <w:qFormat/>
    <w:rsid w:val="007664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118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8C78A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C78A9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8C78A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C7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8A9"/>
  </w:style>
  <w:style w:type="paragraph" w:styleId="Pieddepage">
    <w:name w:val="footer"/>
    <w:basedOn w:val="Normal"/>
    <w:link w:val="PieddepageCar"/>
    <w:uiPriority w:val="99"/>
    <w:unhideWhenUsed/>
    <w:rsid w:val="008C7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8A9"/>
  </w:style>
  <w:style w:type="paragraph" w:styleId="Rvision">
    <w:name w:val="Revision"/>
    <w:hidden/>
    <w:uiPriority w:val="99"/>
    <w:semiHidden/>
    <w:rsid w:val="008C78A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8A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B58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B58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58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58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5832"/>
    <w:rPr>
      <w:b/>
      <w:bCs/>
      <w:sz w:val="20"/>
      <w:szCs w:val="20"/>
    </w:rPr>
  </w:style>
  <w:style w:type="character" w:styleId="Lienhypertexte">
    <w:name w:val="Hyperlink"/>
    <w:uiPriority w:val="99"/>
    <w:unhideWhenUsed/>
    <w:rsid w:val="00C4672A"/>
    <w:rPr>
      <w:color w:val="0000FF"/>
      <w:u w:val="single"/>
    </w:rPr>
  </w:style>
  <w:style w:type="character" w:customStyle="1" w:styleId="st">
    <w:name w:val="st"/>
    <w:basedOn w:val="Policepardfaut"/>
    <w:rsid w:val="007664C6"/>
  </w:style>
  <w:style w:type="character" w:styleId="Accentuation">
    <w:name w:val="Emphasis"/>
    <w:basedOn w:val="Policepardfaut"/>
    <w:uiPriority w:val="20"/>
    <w:qFormat/>
    <w:rsid w:val="007664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ulzer@cereq.fr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halie.frigul@orange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ergnies@cereq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ormationemploi.revues.org/index2611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A0887-966E-4A7B-B94C-06C9A97B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1120</Words>
  <Characters>6736</Characters>
  <Application>Microsoft Office Word</Application>
  <DocSecurity>0</DocSecurity>
  <Lines>127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vergnies</cp:lastModifiedBy>
  <cp:revision>3</cp:revision>
  <cp:lastPrinted>2014-09-12T09:09:00Z</cp:lastPrinted>
  <dcterms:created xsi:type="dcterms:W3CDTF">2014-09-17T15:15:00Z</dcterms:created>
  <dcterms:modified xsi:type="dcterms:W3CDTF">2014-09-17T15:15:00Z</dcterms:modified>
</cp:coreProperties>
</file>