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91140" w14:textId="77777777" w:rsidR="00010ED5" w:rsidRPr="00F10A68" w:rsidRDefault="00010ED5" w:rsidP="00010ED5">
      <w:pPr>
        <w:tabs>
          <w:tab w:val="left" w:pos="3540"/>
          <w:tab w:val="left" w:pos="5103"/>
        </w:tabs>
        <w:rPr>
          <w:rFonts w:ascii="Verdana" w:hAnsi="Verdana"/>
          <w:sz w:val="28"/>
        </w:rPr>
      </w:pPr>
      <w:r>
        <w:rPr>
          <w:noProof/>
        </w:rPr>
        <w:drawing>
          <wp:inline distT="0" distB="0" distL="0" distR="0" wp14:anchorId="5AF77E78" wp14:editId="5766BDE3">
            <wp:extent cx="1828800" cy="80835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808355"/>
                    </a:xfrm>
                    <a:prstGeom prst="rect">
                      <a:avLst/>
                    </a:prstGeom>
                    <a:noFill/>
                    <a:ln>
                      <a:noFill/>
                    </a:ln>
                  </pic:spPr>
                </pic:pic>
              </a:graphicData>
            </a:graphic>
          </wp:inline>
        </w:drawing>
      </w:r>
      <w:r>
        <w:rPr>
          <w:rFonts w:ascii="Verdana" w:hAnsi="Verdana"/>
        </w:rPr>
        <w:tab/>
      </w:r>
      <w:bookmarkStart w:id="0" w:name="_MON_1201769201"/>
      <w:bookmarkStart w:id="1" w:name="_MON_1227771812"/>
      <w:bookmarkStart w:id="2" w:name="_MON_1190466969"/>
      <w:bookmarkEnd w:id="0"/>
      <w:bookmarkEnd w:id="1"/>
      <w:bookmarkEnd w:id="2"/>
      <w:r>
        <w:rPr>
          <w:rFonts w:ascii="Verdana" w:hAnsi="Verdana"/>
        </w:rPr>
        <w:tab/>
      </w:r>
      <w:bookmarkStart w:id="3" w:name="_MON_1200461912"/>
      <w:bookmarkEnd w:id="3"/>
      <w:r>
        <w:object w:dxaOrig="2880" w:dyaOrig="2720" w14:anchorId="2CC81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8pt" o:ole="">
            <v:imagedata r:id="rId7" o:title=""/>
          </v:shape>
          <o:OLEObject Type="Embed" ProgID="Word.Picture.8" ShapeID="_x0000_i1025" DrawAspect="Content" ObjectID="_1334997673" r:id="rId8"/>
        </w:object>
      </w:r>
    </w:p>
    <w:p w14:paraId="6BCEDD2D" w14:textId="77777777" w:rsidR="00010ED5" w:rsidRDefault="00010ED5" w:rsidP="00010ED5">
      <w:pPr>
        <w:jc w:val="both"/>
        <w:rPr>
          <w:rFonts w:ascii="Garamond" w:hAnsi="Garamond"/>
          <w:b/>
          <w:sz w:val="32"/>
        </w:rPr>
      </w:pPr>
    </w:p>
    <w:p w14:paraId="7A07FA6F" w14:textId="77777777" w:rsidR="00010ED5" w:rsidRDefault="00010ED5" w:rsidP="00010ED5">
      <w:pPr>
        <w:jc w:val="center"/>
        <w:rPr>
          <w:rFonts w:ascii="Garamond" w:hAnsi="Garamond"/>
          <w:b/>
          <w:sz w:val="32"/>
        </w:rPr>
      </w:pPr>
    </w:p>
    <w:p w14:paraId="3B09E64E" w14:textId="2DCF5F03" w:rsidR="001E2316" w:rsidRPr="004A708A" w:rsidRDefault="001E2316" w:rsidP="00010ED5">
      <w:pPr>
        <w:jc w:val="center"/>
        <w:rPr>
          <w:rFonts w:ascii="Garamond" w:hAnsi="Garamond"/>
          <w:b/>
          <w:sz w:val="32"/>
        </w:rPr>
      </w:pPr>
      <w:r w:rsidRPr="004A708A">
        <w:rPr>
          <w:rFonts w:ascii="Garamond" w:hAnsi="Garamond"/>
          <w:b/>
          <w:sz w:val="32"/>
        </w:rPr>
        <w:t>Séminaire d’enseignement et de recherche Master 2</w:t>
      </w:r>
    </w:p>
    <w:p w14:paraId="05D5079F" w14:textId="77777777" w:rsidR="001E2316" w:rsidRPr="004A708A" w:rsidRDefault="001E2316" w:rsidP="00010ED5">
      <w:pPr>
        <w:jc w:val="center"/>
        <w:rPr>
          <w:rFonts w:ascii="Garamond" w:hAnsi="Garamond"/>
          <w:b/>
          <w:sz w:val="32"/>
        </w:rPr>
      </w:pPr>
      <w:r w:rsidRPr="004A708A">
        <w:rPr>
          <w:rFonts w:ascii="Garamond" w:hAnsi="Garamond"/>
          <w:b/>
          <w:sz w:val="32"/>
        </w:rPr>
        <w:t>« Livre : Création, Culture et Société »</w:t>
      </w:r>
    </w:p>
    <w:p w14:paraId="58920499" w14:textId="77777777" w:rsidR="001E2316" w:rsidRPr="004A708A" w:rsidRDefault="001E2316" w:rsidP="00010ED5">
      <w:pPr>
        <w:jc w:val="center"/>
        <w:rPr>
          <w:rFonts w:ascii="Garamond" w:hAnsi="Garamond"/>
          <w:b/>
          <w:sz w:val="32"/>
        </w:rPr>
      </w:pPr>
    </w:p>
    <w:p w14:paraId="74C7575E" w14:textId="77777777" w:rsidR="001E2316" w:rsidRPr="004A708A" w:rsidRDefault="001E2316" w:rsidP="00010ED5">
      <w:pPr>
        <w:jc w:val="center"/>
        <w:rPr>
          <w:rFonts w:ascii="Garamond" w:hAnsi="Garamond"/>
          <w:b/>
          <w:sz w:val="32"/>
        </w:rPr>
      </w:pPr>
    </w:p>
    <w:p w14:paraId="1E6F9FAC" w14:textId="77777777" w:rsidR="001E2316" w:rsidRPr="004A708A" w:rsidRDefault="009160F9" w:rsidP="00010ED5">
      <w:pPr>
        <w:jc w:val="center"/>
        <w:rPr>
          <w:rFonts w:ascii="Garamond" w:hAnsi="Garamond"/>
          <w:b/>
          <w:sz w:val="32"/>
        </w:rPr>
      </w:pPr>
      <w:r w:rsidRPr="004A708A">
        <w:rPr>
          <w:rFonts w:ascii="Garamond" w:hAnsi="Garamond"/>
          <w:b/>
          <w:sz w:val="32"/>
        </w:rPr>
        <w:t>Thématique 2014-2015</w:t>
      </w:r>
      <w:r w:rsidR="001E2316" w:rsidRPr="004A708A">
        <w:rPr>
          <w:rFonts w:ascii="Garamond" w:hAnsi="Garamond"/>
          <w:b/>
          <w:sz w:val="32"/>
        </w:rPr>
        <w:t> :</w:t>
      </w:r>
    </w:p>
    <w:p w14:paraId="3B4D39F7" w14:textId="077CCFA2" w:rsidR="009160F9" w:rsidRPr="004A708A" w:rsidRDefault="009160F9" w:rsidP="00010ED5">
      <w:pPr>
        <w:jc w:val="center"/>
        <w:rPr>
          <w:rFonts w:ascii="Garamond" w:hAnsi="Garamond"/>
          <w:b/>
          <w:sz w:val="32"/>
        </w:rPr>
      </w:pPr>
      <w:r w:rsidRPr="004A708A">
        <w:rPr>
          <w:rFonts w:ascii="Garamond" w:hAnsi="Garamond"/>
          <w:b/>
          <w:sz w:val="32"/>
        </w:rPr>
        <w:t>« Critique et prescription culturelles :</w:t>
      </w:r>
    </w:p>
    <w:p w14:paraId="1CB58037" w14:textId="77777777" w:rsidR="001E2316" w:rsidRPr="004A708A" w:rsidRDefault="009160F9" w:rsidP="00010ED5">
      <w:pPr>
        <w:jc w:val="center"/>
        <w:rPr>
          <w:rFonts w:ascii="Garamond" w:hAnsi="Garamond"/>
          <w:b/>
          <w:sz w:val="32"/>
        </w:rPr>
      </w:pPr>
      <w:proofErr w:type="gramStart"/>
      <w:r w:rsidRPr="004A708A">
        <w:rPr>
          <w:rFonts w:ascii="Garamond" w:hAnsi="Garamond"/>
          <w:b/>
          <w:sz w:val="32"/>
        </w:rPr>
        <w:t>comment</w:t>
      </w:r>
      <w:proofErr w:type="gramEnd"/>
      <w:r w:rsidRPr="004A708A">
        <w:rPr>
          <w:rFonts w:ascii="Garamond" w:hAnsi="Garamond"/>
          <w:b/>
          <w:sz w:val="32"/>
        </w:rPr>
        <w:t xml:space="preserve"> le livre vient au lecteur</w:t>
      </w:r>
      <w:r w:rsidR="001E2316" w:rsidRPr="004A708A">
        <w:rPr>
          <w:rFonts w:ascii="Garamond" w:hAnsi="Garamond"/>
          <w:b/>
          <w:sz w:val="32"/>
        </w:rPr>
        <w:t> »</w:t>
      </w:r>
    </w:p>
    <w:p w14:paraId="7A047C64" w14:textId="77777777" w:rsidR="001E2316" w:rsidRPr="004A708A" w:rsidRDefault="001E2316" w:rsidP="00010ED5">
      <w:pPr>
        <w:jc w:val="center"/>
        <w:rPr>
          <w:rFonts w:ascii="Garamond" w:hAnsi="Garamond"/>
          <w:b/>
        </w:rPr>
      </w:pPr>
    </w:p>
    <w:p w14:paraId="1925144C" w14:textId="77777777" w:rsidR="001E2316" w:rsidRPr="004A708A" w:rsidRDefault="001E2316" w:rsidP="00010ED5">
      <w:pPr>
        <w:jc w:val="center"/>
        <w:rPr>
          <w:rFonts w:ascii="Garamond" w:hAnsi="Garamond"/>
          <w:b/>
        </w:rPr>
      </w:pPr>
    </w:p>
    <w:p w14:paraId="3E8866C6" w14:textId="77777777" w:rsidR="001E2316" w:rsidRPr="004A708A" w:rsidRDefault="001E2316" w:rsidP="00010ED5">
      <w:pPr>
        <w:jc w:val="center"/>
        <w:rPr>
          <w:rFonts w:ascii="Garamond" w:hAnsi="Garamond"/>
          <w:b/>
          <w:color w:val="FF0000"/>
          <w:sz w:val="28"/>
        </w:rPr>
      </w:pPr>
      <w:r w:rsidRPr="004A708A">
        <w:rPr>
          <w:rFonts w:ascii="Garamond" w:hAnsi="Garamond"/>
          <w:b/>
          <w:color w:val="FF0000"/>
          <w:sz w:val="28"/>
        </w:rPr>
        <w:t>Appel à contribution</w:t>
      </w:r>
    </w:p>
    <w:p w14:paraId="11DB987E" w14:textId="77777777" w:rsidR="001E2316" w:rsidRPr="004A708A" w:rsidRDefault="001E2316" w:rsidP="00010ED5">
      <w:pPr>
        <w:jc w:val="center"/>
        <w:rPr>
          <w:rFonts w:ascii="Garamond" w:hAnsi="Garamond"/>
          <w:b/>
          <w:color w:val="FF0000"/>
        </w:rPr>
      </w:pPr>
    </w:p>
    <w:p w14:paraId="3075D618" w14:textId="77777777" w:rsidR="001E2316" w:rsidRPr="004A708A" w:rsidRDefault="009160F9" w:rsidP="00010ED5">
      <w:pPr>
        <w:jc w:val="center"/>
        <w:rPr>
          <w:rFonts w:ascii="Garamond" w:hAnsi="Garamond"/>
          <w:b/>
        </w:rPr>
      </w:pPr>
      <w:r w:rsidRPr="004A708A">
        <w:rPr>
          <w:rFonts w:ascii="Garamond" w:hAnsi="Garamond"/>
          <w:b/>
        </w:rPr>
        <w:t>Date limite : 4 juillet 2014</w:t>
      </w:r>
    </w:p>
    <w:p w14:paraId="33A312AA" w14:textId="77777777" w:rsidR="001E2316" w:rsidRDefault="001E2316" w:rsidP="00010ED5">
      <w:pPr>
        <w:jc w:val="center"/>
        <w:rPr>
          <w:rFonts w:ascii="Garamond" w:hAnsi="Garamond"/>
          <w:b/>
        </w:rPr>
      </w:pPr>
    </w:p>
    <w:p w14:paraId="5A362FA6" w14:textId="77777777" w:rsidR="00010ED5" w:rsidRPr="004A708A" w:rsidRDefault="00010ED5" w:rsidP="00010ED5">
      <w:pPr>
        <w:jc w:val="center"/>
        <w:rPr>
          <w:rFonts w:ascii="Garamond" w:hAnsi="Garamond"/>
          <w:b/>
        </w:rPr>
      </w:pPr>
    </w:p>
    <w:p w14:paraId="120FC33A" w14:textId="77777777" w:rsidR="001E2316" w:rsidRPr="004A708A" w:rsidRDefault="001E2316" w:rsidP="00321414">
      <w:pPr>
        <w:jc w:val="both"/>
        <w:rPr>
          <w:rFonts w:ascii="Garamond" w:hAnsi="Garamond"/>
          <w:b/>
        </w:rPr>
      </w:pPr>
    </w:p>
    <w:p w14:paraId="01C135C8" w14:textId="77777777" w:rsidR="001E2316" w:rsidRPr="004A708A" w:rsidRDefault="001E2316" w:rsidP="00321414">
      <w:pPr>
        <w:jc w:val="both"/>
        <w:rPr>
          <w:rFonts w:ascii="Garamond" w:hAnsi="Garamond"/>
        </w:rPr>
      </w:pPr>
      <w:r w:rsidRPr="004A708A">
        <w:rPr>
          <w:rFonts w:ascii="Garamond" w:hAnsi="Garamond"/>
        </w:rPr>
        <w:t xml:space="preserve">Le groupe de travail </w:t>
      </w:r>
      <w:r w:rsidRPr="004A708A">
        <w:rPr>
          <w:rFonts w:ascii="Garamond" w:hAnsi="Garamond"/>
          <w:b/>
        </w:rPr>
        <w:t>« Livre : Création, Culture et Société »</w:t>
      </w:r>
      <w:r w:rsidRPr="004A708A">
        <w:rPr>
          <w:rFonts w:ascii="Garamond" w:hAnsi="Garamond"/>
        </w:rPr>
        <w:t xml:space="preserve"> du Centre d’Histoire Culturelle des Sociétés Contemporaines (Université de Versailles-Saint-Quentin), constitué de chercheurs d’origines diverses (histoire, littérature, sociologie, anglais, sciences de l’information et de la communication, esthétique), aborde la question du livre, des métiers et des pratiques qui en dépendent.</w:t>
      </w:r>
    </w:p>
    <w:p w14:paraId="6C38E57D" w14:textId="77777777" w:rsidR="001E2316" w:rsidRPr="004A708A" w:rsidRDefault="001E2316" w:rsidP="00321414">
      <w:pPr>
        <w:jc w:val="both"/>
        <w:rPr>
          <w:rFonts w:ascii="Garamond" w:hAnsi="Garamond"/>
        </w:rPr>
      </w:pPr>
      <w:r w:rsidRPr="004A708A">
        <w:rPr>
          <w:rFonts w:ascii="Garamond" w:hAnsi="Garamond"/>
        </w:rPr>
        <w:t>Ses activités se déroulent au pôle des Métiers du Livre de Saint-Cloud (Université Paris Ouest-Nanterre La Défense, 11 avenue Pozzo-di-Borgo, 92210 Saint-Cloud).</w:t>
      </w:r>
    </w:p>
    <w:p w14:paraId="5DC8D037" w14:textId="77777777" w:rsidR="009160F9" w:rsidRPr="004A708A" w:rsidRDefault="001E2316" w:rsidP="00321414">
      <w:pPr>
        <w:jc w:val="both"/>
        <w:rPr>
          <w:rFonts w:ascii="Garamond" w:hAnsi="Garamond"/>
          <w:b/>
        </w:rPr>
      </w:pPr>
      <w:r w:rsidRPr="004A708A">
        <w:rPr>
          <w:rFonts w:ascii="Garamond" w:hAnsi="Garamond"/>
        </w:rPr>
        <w:t>Cette an</w:t>
      </w:r>
      <w:r w:rsidR="009160F9" w:rsidRPr="004A708A">
        <w:rPr>
          <w:rFonts w:ascii="Garamond" w:hAnsi="Garamond"/>
        </w:rPr>
        <w:t xml:space="preserve">née, </w:t>
      </w:r>
      <w:r w:rsidRPr="004A708A">
        <w:rPr>
          <w:rFonts w:ascii="Garamond" w:hAnsi="Garamond"/>
        </w:rPr>
        <w:t>son séminaire de recherche, ouvert à tous les étudiants et</w:t>
      </w:r>
      <w:r w:rsidR="009160F9" w:rsidRPr="004A708A">
        <w:rPr>
          <w:rFonts w:ascii="Garamond" w:hAnsi="Garamond"/>
        </w:rPr>
        <w:t xml:space="preserve"> enseignants chercheurs, aura pour thème annuel :</w:t>
      </w:r>
      <w:r w:rsidR="009160F9" w:rsidRPr="004A708A">
        <w:rPr>
          <w:rFonts w:ascii="Garamond" w:hAnsi="Garamond"/>
          <w:b/>
        </w:rPr>
        <w:t xml:space="preserve"> « Critique et prescription culturelles : comment le livre vient au lecteur ».</w:t>
      </w:r>
    </w:p>
    <w:p w14:paraId="7BE8BCCC" w14:textId="77777777" w:rsidR="001E2316" w:rsidRPr="004A708A" w:rsidRDefault="001E2316" w:rsidP="00321414">
      <w:pPr>
        <w:jc w:val="both"/>
        <w:rPr>
          <w:rFonts w:ascii="Garamond" w:hAnsi="Garamond"/>
        </w:rPr>
      </w:pPr>
    </w:p>
    <w:p w14:paraId="2A9FD0C0" w14:textId="77777777" w:rsidR="001E2316" w:rsidRPr="004A708A" w:rsidRDefault="001E2316" w:rsidP="00321414">
      <w:pPr>
        <w:jc w:val="both"/>
        <w:rPr>
          <w:rFonts w:ascii="Garamond" w:hAnsi="Garamond"/>
        </w:rPr>
      </w:pPr>
    </w:p>
    <w:p w14:paraId="50182C4B" w14:textId="77777777" w:rsidR="001E2316" w:rsidRPr="004A708A" w:rsidRDefault="001E2316" w:rsidP="00321414">
      <w:pPr>
        <w:jc w:val="both"/>
        <w:rPr>
          <w:rFonts w:ascii="Garamond" w:hAnsi="Garamond"/>
          <w:b/>
          <w:color w:val="FF0000"/>
        </w:rPr>
      </w:pPr>
      <w:r w:rsidRPr="004A708A">
        <w:rPr>
          <w:rFonts w:ascii="Garamond" w:hAnsi="Garamond"/>
          <w:b/>
          <w:color w:val="FF0000"/>
        </w:rPr>
        <w:t>Champ de recherche :</w:t>
      </w:r>
    </w:p>
    <w:p w14:paraId="4A680B38" w14:textId="77777777" w:rsidR="00FA5F60" w:rsidRPr="004A708A" w:rsidRDefault="00FA5F60" w:rsidP="00321414">
      <w:pPr>
        <w:widowControl w:val="0"/>
        <w:autoSpaceDE w:val="0"/>
        <w:autoSpaceDN w:val="0"/>
        <w:adjustRightInd w:val="0"/>
        <w:jc w:val="both"/>
        <w:rPr>
          <w:rFonts w:ascii="Garamond" w:hAnsi="Garamond" w:cs="Lucida Sans Unicode"/>
          <w:color w:val="2C2C2C"/>
          <w:sz w:val="26"/>
          <w:szCs w:val="26"/>
        </w:rPr>
      </w:pPr>
      <w:r w:rsidRPr="004A708A">
        <w:rPr>
          <w:rFonts w:ascii="Garamond" w:hAnsi="Garamond" w:cs="Lucida Sans Unicode"/>
          <w:color w:val="2C2C2C"/>
          <w:sz w:val="26"/>
          <w:szCs w:val="26"/>
        </w:rPr>
        <w:t>Dans la continuité des divers colloques et journées d’étude organisées par le groupe de recherche, notamment :</w:t>
      </w:r>
    </w:p>
    <w:p w14:paraId="1483323F" w14:textId="77777777" w:rsidR="004A708A" w:rsidRPr="004A708A" w:rsidRDefault="00FA5F60" w:rsidP="00321414">
      <w:pPr>
        <w:pStyle w:val="Paragraphedeliste"/>
        <w:widowControl w:val="0"/>
        <w:numPr>
          <w:ilvl w:val="0"/>
          <w:numId w:val="3"/>
        </w:numPr>
        <w:tabs>
          <w:tab w:val="left" w:pos="220"/>
          <w:tab w:val="left" w:pos="720"/>
        </w:tabs>
        <w:autoSpaceDE w:val="0"/>
        <w:autoSpaceDN w:val="0"/>
        <w:adjustRightInd w:val="0"/>
        <w:jc w:val="both"/>
        <w:rPr>
          <w:rFonts w:ascii="Garamond" w:hAnsi="Garamond" w:cs="Lucida Sans Unicode"/>
          <w:color w:val="2C2C2C"/>
          <w:sz w:val="26"/>
          <w:szCs w:val="26"/>
        </w:rPr>
      </w:pPr>
      <w:r w:rsidRPr="00010ED5">
        <w:rPr>
          <w:rFonts w:ascii="Garamond" w:hAnsi="Garamond" w:cs="Lucida Sans Unicode"/>
          <w:i/>
          <w:color w:val="2C2C2C"/>
          <w:sz w:val="26"/>
          <w:szCs w:val="26"/>
        </w:rPr>
        <w:t>La mise en livre du texte de t</w:t>
      </w:r>
      <w:r w:rsidR="004A708A" w:rsidRPr="00010ED5">
        <w:rPr>
          <w:rFonts w:ascii="Garamond" w:hAnsi="Garamond" w:cs="Lucida Sans Unicode"/>
          <w:i/>
          <w:color w:val="2C2C2C"/>
          <w:sz w:val="26"/>
          <w:szCs w:val="26"/>
        </w:rPr>
        <w:t xml:space="preserve">héâtre : approches médiatisées, </w:t>
      </w:r>
      <w:r w:rsidRPr="00010ED5">
        <w:rPr>
          <w:rFonts w:ascii="Garamond" w:hAnsi="Garamond" w:cs="Lucida Sans Unicode"/>
          <w:i/>
          <w:color w:val="2C2C2C"/>
          <w:sz w:val="26"/>
          <w:szCs w:val="26"/>
        </w:rPr>
        <w:t>historiques, esthétiques et professionnelles</w:t>
      </w:r>
      <w:r w:rsidRPr="004A708A">
        <w:rPr>
          <w:rFonts w:ascii="Garamond" w:hAnsi="Garamond" w:cs="Lucida Sans Unicode"/>
          <w:color w:val="2C2C2C"/>
          <w:sz w:val="26"/>
          <w:szCs w:val="26"/>
        </w:rPr>
        <w:t xml:space="preserve">, en collaboration avec Pierre </w:t>
      </w:r>
      <w:proofErr w:type="spellStart"/>
      <w:r w:rsidRPr="004A708A">
        <w:rPr>
          <w:rFonts w:ascii="Garamond" w:hAnsi="Garamond" w:cs="Lucida Sans Unicode"/>
          <w:color w:val="2C2C2C"/>
          <w:sz w:val="26"/>
          <w:szCs w:val="26"/>
        </w:rPr>
        <w:t>Banos</w:t>
      </w:r>
      <w:proofErr w:type="spellEnd"/>
      <w:r w:rsidRPr="004A708A">
        <w:rPr>
          <w:rFonts w:ascii="Garamond" w:hAnsi="Garamond" w:cs="Lucida Sans Unicode"/>
          <w:color w:val="2C2C2C"/>
          <w:sz w:val="26"/>
          <w:szCs w:val="26"/>
        </w:rPr>
        <w:t>, Université Paris Ouest Nanterre La Défense, Pôle des Métiers du livre de Saint-Cloud, 29 septembre 2012</w:t>
      </w:r>
    </w:p>
    <w:p w14:paraId="082B58A2" w14:textId="77777777" w:rsidR="004A708A" w:rsidRDefault="00FA5F60" w:rsidP="00321414">
      <w:pPr>
        <w:pStyle w:val="Paragraphedeliste"/>
        <w:widowControl w:val="0"/>
        <w:numPr>
          <w:ilvl w:val="0"/>
          <w:numId w:val="3"/>
        </w:numPr>
        <w:tabs>
          <w:tab w:val="left" w:pos="220"/>
          <w:tab w:val="left" w:pos="720"/>
        </w:tabs>
        <w:autoSpaceDE w:val="0"/>
        <w:autoSpaceDN w:val="0"/>
        <w:adjustRightInd w:val="0"/>
        <w:jc w:val="both"/>
        <w:rPr>
          <w:rFonts w:ascii="Garamond" w:hAnsi="Garamond" w:cs="Lucida Sans Unicode"/>
          <w:color w:val="2C2C2C"/>
          <w:sz w:val="26"/>
          <w:szCs w:val="26"/>
        </w:rPr>
      </w:pPr>
      <w:r w:rsidRPr="00010ED5">
        <w:rPr>
          <w:rFonts w:ascii="Garamond" w:hAnsi="Garamond" w:cs="Lucida Sans Unicode"/>
          <w:i/>
          <w:color w:val="2C2C2C"/>
          <w:sz w:val="26"/>
          <w:szCs w:val="26"/>
        </w:rPr>
        <w:t>Comment le livre vient au lecteur. La prescription littéraire à l’heure de l’</w:t>
      </w:r>
      <w:proofErr w:type="spellStart"/>
      <w:r w:rsidRPr="00010ED5">
        <w:rPr>
          <w:rFonts w:ascii="Garamond" w:hAnsi="Garamond" w:cs="Lucida Sans Unicode"/>
          <w:i/>
          <w:color w:val="2C2C2C"/>
          <w:sz w:val="26"/>
          <w:szCs w:val="26"/>
        </w:rPr>
        <w:t>hyperchoix</w:t>
      </w:r>
      <w:proofErr w:type="spellEnd"/>
      <w:r w:rsidRPr="00010ED5">
        <w:rPr>
          <w:rFonts w:ascii="Garamond" w:hAnsi="Garamond" w:cs="Lucida Sans Unicode"/>
          <w:i/>
          <w:color w:val="2C2C2C"/>
          <w:sz w:val="26"/>
          <w:szCs w:val="26"/>
        </w:rPr>
        <w:t xml:space="preserve"> et du numérique</w:t>
      </w:r>
      <w:r w:rsidRPr="004A708A">
        <w:rPr>
          <w:rFonts w:ascii="Garamond" w:hAnsi="Garamond" w:cs="Lucida Sans Unicode"/>
          <w:color w:val="2C2C2C"/>
          <w:sz w:val="26"/>
          <w:szCs w:val="26"/>
        </w:rPr>
        <w:t xml:space="preserve">, en collaboration avec Maria </w:t>
      </w:r>
      <w:proofErr w:type="spellStart"/>
      <w:r w:rsidRPr="004A708A">
        <w:rPr>
          <w:rFonts w:ascii="Garamond" w:hAnsi="Garamond" w:cs="Lucida Sans Unicode"/>
          <w:color w:val="2C2C2C"/>
          <w:sz w:val="26"/>
          <w:szCs w:val="26"/>
        </w:rPr>
        <w:t>Pourchet</w:t>
      </w:r>
      <w:proofErr w:type="spellEnd"/>
      <w:r w:rsidRPr="004A708A">
        <w:rPr>
          <w:rFonts w:ascii="Garamond" w:hAnsi="Garamond" w:cs="Lucida Sans Unicode"/>
          <w:color w:val="2C2C2C"/>
          <w:sz w:val="26"/>
          <w:szCs w:val="26"/>
        </w:rPr>
        <w:t>, Université Paris Ouest Nanterre La Défense, Pôle des Métiers du livre de Saint-Cloud, 29 juin 2012</w:t>
      </w:r>
    </w:p>
    <w:p w14:paraId="01F3E5BE" w14:textId="1281AC28" w:rsidR="00FA5F60" w:rsidRPr="004A708A" w:rsidRDefault="00FA5F60" w:rsidP="00321414">
      <w:pPr>
        <w:pStyle w:val="Paragraphedeliste"/>
        <w:widowControl w:val="0"/>
        <w:numPr>
          <w:ilvl w:val="0"/>
          <w:numId w:val="3"/>
        </w:numPr>
        <w:tabs>
          <w:tab w:val="left" w:pos="220"/>
          <w:tab w:val="left" w:pos="720"/>
        </w:tabs>
        <w:autoSpaceDE w:val="0"/>
        <w:autoSpaceDN w:val="0"/>
        <w:adjustRightInd w:val="0"/>
        <w:jc w:val="both"/>
        <w:rPr>
          <w:rFonts w:ascii="Garamond" w:hAnsi="Garamond" w:cs="Lucida Sans Unicode"/>
          <w:color w:val="2C2C2C"/>
          <w:sz w:val="26"/>
          <w:szCs w:val="26"/>
        </w:rPr>
      </w:pPr>
      <w:r w:rsidRPr="00010ED5">
        <w:rPr>
          <w:rFonts w:ascii="Garamond" w:hAnsi="Garamond" w:cs="Lucida Sans Unicode"/>
          <w:i/>
          <w:color w:val="2C2C2C"/>
          <w:sz w:val="26"/>
          <w:szCs w:val="26"/>
        </w:rPr>
        <w:t>Bibliothèques et transmission des savoirs aujourd’hui : pour une éthique des savoirs créatifs ?</w:t>
      </w:r>
      <w:r w:rsidRPr="004A708A">
        <w:rPr>
          <w:rFonts w:ascii="Garamond" w:hAnsi="Garamond" w:cs="Lucida Sans Unicode"/>
          <w:color w:val="2C2C2C"/>
          <w:sz w:val="26"/>
          <w:szCs w:val="26"/>
        </w:rPr>
        <w:t xml:space="preserve">, en collaboration avec Sylvie </w:t>
      </w:r>
      <w:proofErr w:type="spellStart"/>
      <w:r w:rsidRPr="004A708A">
        <w:rPr>
          <w:rFonts w:ascii="Garamond" w:hAnsi="Garamond" w:cs="Lucida Sans Unicode"/>
          <w:color w:val="2C2C2C"/>
          <w:sz w:val="26"/>
          <w:szCs w:val="26"/>
        </w:rPr>
        <w:t>Dallet</w:t>
      </w:r>
      <w:proofErr w:type="spellEnd"/>
      <w:r w:rsidRPr="004A708A">
        <w:rPr>
          <w:rFonts w:ascii="Garamond" w:hAnsi="Garamond" w:cs="Lucida Sans Unicode"/>
          <w:color w:val="2C2C2C"/>
          <w:sz w:val="26"/>
          <w:szCs w:val="26"/>
        </w:rPr>
        <w:t xml:space="preserve"> et Pierre </w:t>
      </w:r>
      <w:proofErr w:type="spellStart"/>
      <w:r w:rsidRPr="004A708A">
        <w:rPr>
          <w:rFonts w:ascii="Garamond" w:hAnsi="Garamond" w:cs="Lucida Sans Unicode"/>
          <w:color w:val="2C2C2C"/>
          <w:sz w:val="26"/>
          <w:szCs w:val="26"/>
        </w:rPr>
        <w:t>Banos</w:t>
      </w:r>
      <w:proofErr w:type="spellEnd"/>
      <w:r w:rsidRPr="004A708A">
        <w:rPr>
          <w:rFonts w:ascii="Garamond" w:hAnsi="Garamond" w:cs="Lucida Sans Unicode"/>
          <w:color w:val="2C2C2C"/>
          <w:sz w:val="26"/>
          <w:szCs w:val="26"/>
        </w:rPr>
        <w:t>, Université Paris Ouest Nanterre La Défense, Pôle des Métiers du livre de Saint-Cloud, 4 mai 2012</w:t>
      </w:r>
      <w:r w:rsidR="00F46103">
        <w:rPr>
          <w:rFonts w:ascii="Garamond" w:hAnsi="Garamond" w:cs="Lucida Sans Unicode"/>
          <w:color w:val="2C2C2C"/>
          <w:sz w:val="26"/>
          <w:szCs w:val="26"/>
        </w:rPr>
        <w:t>,</w:t>
      </w:r>
    </w:p>
    <w:p w14:paraId="04C167EB" w14:textId="77777777" w:rsidR="004A708A" w:rsidRDefault="004A708A" w:rsidP="00321414">
      <w:pPr>
        <w:widowControl w:val="0"/>
        <w:tabs>
          <w:tab w:val="left" w:pos="220"/>
          <w:tab w:val="left" w:pos="720"/>
        </w:tabs>
        <w:autoSpaceDE w:val="0"/>
        <w:autoSpaceDN w:val="0"/>
        <w:adjustRightInd w:val="0"/>
        <w:jc w:val="both"/>
        <w:rPr>
          <w:rFonts w:ascii="Garamond" w:hAnsi="Garamond" w:cs="Lucida Sans Unicode"/>
          <w:color w:val="2C2C2C"/>
          <w:sz w:val="26"/>
          <w:szCs w:val="26"/>
        </w:rPr>
      </w:pPr>
    </w:p>
    <w:p w14:paraId="0ABC5734" w14:textId="1AC7BF50" w:rsidR="00FA5F60" w:rsidRPr="004A708A" w:rsidRDefault="00BB17C6" w:rsidP="00F46103">
      <w:pPr>
        <w:widowControl w:val="0"/>
        <w:tabs>
          <w:tab w:val="left" w:pos="220"/>
          <w:tab w:val="left" w:pos="720"/>
        </w:tabs>
        <w:autoSpaceDE w:val="0"/>
        <w:autoSpaceDN w:val="0"/>
        <w:adjustRightInd w:val="0"/>
        <w:jc w:val="both"/>
        <w:rPr>
          <w:rFonts w:ascii="Garamond" w:hAnsi="Garamond" w:cs="Lucida Sans Unicode"/>
          <w:color w:val="2C2C2C"/>
          <w:sz w:val="26"/>
          <w:szCs w:val="26"/>
        </w:rPr>
      </w:pPr>
      <w:proofErr w:type="gramStart"/>
      <w:r>
        <w:rPr>
          <w:rFonts w:ascii="Garamond" w:hAnsi="Garamond" w:cs="Lucida Sans Unicode"/>
          <w:color w:val="2C2C2C"/>
          <w:sz w:val="26"/>
          <w:szCs w:val="26"/>
        </w:rPr>
        <w:lastRenderedPageBreak/>
        <w:t>dans</w:t>
      </w:r>
      <w:proofErr w:type="gramEnd"/>
      <w:r>
        <w:rPr>
          <w:rFonts w:ascii="Garamond" w:hAnsi="Garamond" w:cs="Lucida Sans Unicode"/>
          <w:color w:val="2C2C2C"/>
          <w:sz w:val="26"/>
          <w:szCs w:val="26"/>
        </w:rPr>
        <w:t xml:space="preserve"> celle de</w:t>
      </w:r>
      <w:r w:rsidR="00F46103">
        <w:rPr>
          <w:rFonts w:ascii="Garamond" w:hAnsi="Garamond" w:cs="Lucida Sans Unicode"/>
          <w:color w:val="2C2C2C"/>
          <w:sz w:val="26"/>
          <w:szCs w:val="26"/>
        </w:rPr>
        <w:t xml:space="preserve"> la publication du numéro de </w:t>
      </w:r>
      <w:r w:rsidR="00F46103">
        <w:rPr>
          <w:rFonts w:ascii="Garamond" w:hAnsi="Garamond" w:cs="Lucida Sans Unicode"/>
          <w:i/>
          <w:color w:val="2C2C2C"/>
          <w:sz w:val="26"/>
          <w:szCs w:val="26"/>
        </w:rPr>
        <w:t>Communication &amp; Langages</w:t>
      </w:r>
      <w:r w:rsidR="00F46103">
        <w:rPr>
          <w:rFonts w:ascii="Garamond" w:hAnsi="Garamond" w:cs="Lucida Sans Unicode"/>
          <w:color w:val="2C2C2C"/>
          <w:sz w:val="26"/>
          <w:szCs w:val="26"/>
        </w:rPr>
        <w:t xml:space="preserve"> dirigé par Sylvie Ducas et Maria </w:t>
      </w:r>
      <w:proofErr w:type="spellStart"/>
      <w:r w:rsidR="00F46103">
        <w:rPr>
          <w:rFonts w:ascii="Garamond" w:hAnsi="Garamond" w:cs="Lucida Sans Unicode"/>
          <w:color w:val="2C2C2C"/>
          <w:sz w:val="26"/>
          <w:szCs w:val="26"/>
        </w:rPr>
        <w:t>Pourchet</w:t>
      </w:r>
      <w:proofErr w:type="spellEnd"/>
      <w:r w:rsidR="00F46103">
        <w:rPr>
          <w:rFonts w:ascii="Garamond" w:hAnsi="Garamond" w:cs="Lucida Sans Unicode"/>
          <w:color w:val="2C2C2C"/>
          <w:sz w:val="26"/>
          <w:szCs w:val="26"/>
        </w:rPr>
        <w:t xml:space="preserve"> – </w:t>
      </w:r>
      <w:r w:rsidR="00F46103">
        <w:rPr>
          <w:rFonts w:ascii="Garamond" w:hAnsi="Garamond" w:cs="Lucida Sans Unicode"/>
          <w:i/>
          <w:color w:val="2C2C2C"/>
          <w:sz w:val="26"/>
          <w:szCs w:val="26"/>
        </w:rPr>
        <w:t>De la prescription. Comment le livre vient au lecteur</w:t>
      </w:r>
      <w:r w:rsidR="00F46103">
        <w:rPr>
          <w:rFonts w:ascii="Garamond" w:hAnsi="Garamond" w:cs="Lucida Sans Unicode"/>
          <w:color w:val="2C2C2C"/>
          <w:sz w:val="26"/>
          <w:szCs w:val="26"/>
        </w:rPr>
        <w:t xml:space="preserve"> (mai 2014) </w:t>
      </w:r>
      <w:r w:rsidR="004A708A" w:rsidRPr="004A708A">
        <w:rPr>
          <w:rFonts w:ascii="Garamond" w:hAnsi="Garamond" w:cs="Lucida Sans Unicode"/>
          <w:color w:val="2C2C2C"/>
          <w:sz w:val="26"/>
          <w:szCs w:val="26"/>
        </w:rPr>
        <w:t>e</w:t>
      </w:r>
      <w:r w:rsidR="00FA5F60" w:rsidRPr="004A708A">
        <w:rPr>
          <w:rFonts w:ascii="Garamond" w:hAnsi="Garamond" w:cs="Lucida Sans Unicode"/>
          <w:color w:val="2C2C2C"/>
          <w:sz w:val="26"/>
          <w:szCs w:val="26"/>
        </w:rPr>
        <w:t>t</w:t>
      </w:r>
      <w:r w:rsidR="004A708A" w:rsidRPr="004A708A">
        <w:rPr>
          <w:rFonts w:ascii="Garamond" w:hAnsi="Garamond" w:cs="Lucida Sans Unicode"/>
          <w:color w:val="2C2C2C"/>
          <w:sz w:val="26"/>
          <w:szCs w:val="26"/>
        </w:rPr>
        <w:t xml:space="preserve"> en vue du </w:t>
      </w:r>
      <w:r w:rsidR="004A708A">
        <w:rPr>
          <w:rFonts w:ascii="Garamond" w:hAnsi="Garamond" w:cs="Lucida Sans Unicode"/>
          <w:color w:val="2C2C2C"/>
          <w:sz w:val="26"/>
          <w:szCs w:val="26"/>
        </w:rPr>
        <w:t>colloque du</w:t>
      </w:r>
      <w:r w:rsidR="00FA5F60" w:rsidRPr="004A708A">
        <w:rPr>
          <w:rFonts w:ascii="Garamond" w:hAnsi="Garamond" w:cs="Lucida Sans Unicode"/>
          <w:color w:val="2C2C2C"/>
          <w:sz w:val="26"/>
          <w:szCs w:val="26"/>
        </w:rPr>
        <w:t xml:space="preserve"> </w:t>
      </w:r>
      <w:r w:rsidR="004A708A" w:rsidRPr="004A708A">
        <w:rPr>
          <w:rFonts w:ascii="Garamond" w:hAnsi="Garamond" w:cs="Lucida Sans Unicode"/>
          <w:color w:val="2C2C2C"/>
          <w:sz w:val="26"/>
          <w:szCs w:val="26"/>
        </w:rPr>
        <w:t xml:space="preserve">14 </w:t>
      </w:r>
      <w:r w:rsidR="00FA5F60" w:rsidRPr="004A708A">
        <w:rPr>
          <w:rFonts w:ascii="Garamond" w:hAnsi="Garamond" w:cs="Lucida Sans Unicode"/>
          <w:color w:val="2C2C2C"/>
          <w:sz w:val="26"/>
          <w:szCs w:val="26"/>
        </w:rPr>
        <w:t>novembre 2014</w:t>
      </w:r>
      <w:r w:rsidR="004A708A" w:rsidRPr="004A708A">
        <w:rPr>
          <w:rFonts w:ascii="Garamond" w:hAnsi="Garamond" w:cs="Lucida Sans Unicode"/>
          <w:color w:val="2C2C2C"/>
          <w:sz w:val="26"/>
          <w:szCs w:val="26"/>
        </w:rPr>
        <w:t xml:space="preserve"> consacré à « </w:t>
      </w:r>
      <w:proofErr w:type="spellStart"/>
      <w:r w:rsidR="004A708A" w:rsidRPr="004A708A">
        <w:rPr>
          <w:rFonts w:ascii="Garamond" w:hAnsi="Garamond" w:cs="Lucida Sans Unicode"/>
          <w:color w:val="2C2C2C"/>
          <w:sz w:val="26"/>
          <w:szCs w:val="26"/>
        </w:rPr>
        <w:t>Hyperchoix</w:t>
      </w:r>
      <w:proofErr w:type="spellEnd"/>
      <w:r w:rsidR="004A708A" w:rsidRPr="004A708A">
        <w:rPr>
          <w:rFonts w:ascii="Garamond" w:hAnsi="Garamond" w:cs="Lucida Sans Unicode"/>
          <w:color w:val="2C2C2C"/>
          <w:sz w:val="26"/>
          <w:szCs w:val="26"/>
        </w:rPr>
        <w:t xml:space="preserve"> et prescription culturelle », organisé par Brigitte Chapelain (université Paris Nord), Anne-</w:t>
      </w:r>
      <w:proofErr w:type="spellStart"/>
      <w:r w:rsidR="004A708A" w:rsidRPr="004A708A">
        <w:rPr>
          <w:rFonts w:ascii="Garamond" w:hAnsi="Garamond" w:cs="Lucida Sans Unicode"/>
          <w:color w:val="2C2C2C"/>
          <w:sz w:val="26"/>
          <w:szCs w:val="26"/>
        </w:rPr>
        <w:t>Réach</w:t>
      </w:r>
      <w:proofErr w:type="spellEnd"/>
      <w:r w:rsidR="004A708A" w:rsidRPr="004A708A">
        <w:rPr>
          <w:rFonts w:ascii="Garamond" w:hAnsi="Garamond" w:cs="Lucida Sans Unicode"/>
          <w:color w:val="2C2C2C"/>
          <w:sz w:val="26"/>
          <w:szCs w:val="26"/>
        </w:rPr>
        <w:t>-</w:t>
      </w:r>
      <w:proofErr w:type="spellStart"/>
      <w:r w:rsidR="004A708A" w:rsidRPr="004A708A">
        <w:rPr>
          <w:rFonts w:ascii="Garamond" w:hAnsi="Garamond" w:cs="Lucida Sans Unicode"/>
          <w:color w:val="2C2C2C"/>
          <w:sz w:val="26"/>
          <w:szCs w:val="26"/>
        </w:rPr>
        <w:t>Ngô</w:t>
      </w:r>
      <w:proofErr w:type="spellEnd"/>
      <w:r w:rsidR="004A708A" w:rsidRPr="004A708A">
        <w:rPr>
          <w:rFonts w:ascii="Garamond" w:hAnsi="Garamond" w:cs="Lucida Sans Unicode"/>
          <w:color w:val="2C2C2C"/>
          <w:sz w:val="26"/>
          <w:szCs w:val="26"/>
        </w:rPr>
        <w:t xml:space="preserve"> (université de Mulhouse)</w:t>
      </w:r>
      <w:r w:rsidR="00FA5F60" w:rsidRPr="004A708A">
        <w:rPr>
          <w:rFonts w:ascii="Garamond" w:hAnsi="Garamond" w:cs="Lucida Sans Unicode"/>
          <w:color w:val="2C2C2C"/>
          <w:sz w:val="26"/>
          <w:szCs w:val="26"/>
        </w:rPr>
        <w:t> </w:t>
      </w:r>
      <w:r w:rsidR="004A708A" w:rsidRPr="004A708A">
        <w:rPr>
          <w:rFonts w:ascii="Garamond" w:hAnsi="Garamond" w:cs="Lucida Sans Unicode"/>
          <w:color w:val="2C2C2C"/>
          <w:sz w:val="26"/>
          <w:szCs w:val="26"/>
        </w:rPr>
        <w:t>et Sylvie Ducas (université Paris Ouest),</w:t>
      </w:r>
    </w:p>
    <w:p w14:paraId="766A0C2B" w14:textId="77777777" w:rsidR="004A708A" w:rsidRPr="00F46103" w:rsidRDefault="004A708A" w:rsidP="00321414">
      <w:pPr>
        <w:widowControl w:val="0"/>
        <w:autoSpaceDE w:val="0"/>
        <w:autoSpaceDN w:val="0"/>
        <w:adjustRightInd w:val="0"/>
        <w:jc w:val="both"/>
        <w:rPr>
          <w:rFonts w:ascii="Garamond" w:hAnsi="Garamond" w:cs="Lucida Sans Unicode"/>
          <w:color w:val="2C2C2C"/>
        </w:rPr>
      </w:pPr>
    </w:p>
    <w:p w14:paraId="12C17DE3" w14:textId="224ED0DD" w:rsidR="00F46103" w:rsidRPr="00F46103" w:rsidRDefault="00FA5F60" w:rsidP="00321414">
      <w:pPr>
        <w:widowControl w:val="0"/>
        <w:autoSpaceDE w:val="0"/>
        <w:autoSpaceDN w:val="0"/>
        <w:adjustRightInd w:val="0"/>
        <w:jc w:val="both"/>
        <w:rPr>
          <w:rFonts w:ascii="Garamond" w:hAnsi="Garamond" w:cs="Lucida Sans Unicode"/>
          <w:color w:val="2C2C2C"/>
        </w:rPr>
      </w:pPr>
      <w:proofErr w:type="gramStart"/>
      <w:r w:rsidRPr="00F46103">
        <w:rPr>
          <w:rFonts w:ascii="Garamond" w:hAnsi="Garamond" w:cs="Lucida Sans Unicode"/>
          <w:color w:val="2C2C2C"/>
        </w:rPr>
        <w:t>notre</w:t>
      </w:r>
      <w:proofErr w:type="gramEnd"/>
      <w:r w:rsidRPr="00F46103">
        <w:rPr>
          <w:rFonts w:ascii="Garamond" w:hAnsi="Garamond" w:cs="Lucida Sans Unicode"/>
          <w:color w:val="2C2C2C"/>
        </w:rPr>
        <w:t xml:space="preserve"> groupe de travail ent</w:t>
      </w:r>
      <w:r w:rsidR="00F46103" w:rsidRPr="00F46103">
        <w:rPr>
          <w:rFonts w:ascii="Garamond" w:hAnsi="Garamond" w:cs="Lucida Sans Unicode"/>
          <w:color w:val="2C2C2C"/>
        </w:rPr>
        <w:t>end s’intéresser</w:t>
      </w:r>
      <w:r w:rsidRPr="00F46103">
        <w:rPr>
          <w:rFonts w:ascii="Garamond" w:hAnsi="Garamond" w:cs="Lucida Sans Unicode"/>
          <w:color w:val="2C2C2C"/>
        </w:rPr>
        <w:t xml:space="preserve"> cette fois</w:t>
      </w:r>
      <w:r w:rsidR="004A708A" w:rsidRPr="00F46103">
        <w:rPr>
          <w:rFonts w:ascii="Garamond" w:hAnsi="Garamond" w:cs="Lucida Sans Unicode"/>
          <w:color w:val="2C2C2C"/>
        </w:rPr>
        <w:t xml:space="preserve"> </w:t>
      </w:r>
      <w:r w:rsidR="004A708A" w:rsidRPr="00F46103">
        <w:rPr>
          <w:rFonts w:ascii="Garamond" w:hAnsi="Garamond" w:cs="Lucida Sans Unicode"/>
          <w:b/>
          <w:color w:val="2C2C2C"/>
        </w:rPr>
        <w:t>à la prescription et au jugement critique</w:t>
      </w:r>
      <w:r w:rsidR="00F46103" w:rsidRPr="00F46103">
        <w:rPr>
          <w:rFonts w:ascii="Garamond" w:hAnsi="Garamond" w:cs="Lucida Sans Unicode"/>
          <w:b/>
          <w:color w:val="2C2C2C"/>
        </w:rPr>
        <w:t xml:space="preserve"> dans le domaine du livre et de la culture</w:t>
      </w:r>
      <w:r w:rsidR="00F46103" w:rsidRPr="00F46103">
        <w:rPr>
          <w:rFonts w:ascii="Garamond" w:hAnsi="Garamond" w:cs="Lucida Sans Unicode"/>
          <w:color w:val="2C2C2C"/>
        </w:rPr>
        <w:t>.</w:t>
      </w:r>
    </w:p>
    <w:p w14:paraId="7C9BAC1D" w14:textId="75468F18" w:rsidR="00C447D5" w:rsidRPr="00F46103" w:rsidRDefault="00F46103" w:rsidP="00321414">
      <w:pPr>
        <w:widowControl w:val="0"/>
        <w:autoSpaceDE w:val="0"/>
        <w:autoSpaceDN w:val="0"/>
        <w:adjustRightInd w:val="0"/>
        <w:jc w:val="both"/>
        <w:rPr>
          <w:rFonts w:ascii="Garamond" w:hAnsi="Garamond" w:cs="Lucida Sans Unicode"/>
          <w:color w:val="2C2C2C"/>
        </w:rPr>
      </w:pPr>
      <w:r w:rsidRPr="00F46103">
        <w:rPr>
          <w:rFonts w:ascii="Garamond" w:hAnsi="Garamond" w:cs="Lucida Sans Unicode"/>
          <w:color w:val="2C2C2C"/>
        </w:rPr>
        <w:t>A</w:t>
      </w:r>
      <w:r w:rsidR="00C447D5" w:rsidRPr="00F46103">
        <w:rPr>
          <w:rFonts w:ascii="Garamond" w:hAnsi="Garamond" w:cs="Lucida Sans Unicode"/>
          <w:color w:val="2C2C2C"/>
        </w:rPr>
        <w:t xml:space="preserve"> l’ère du web 2.0,</w:t>
      </w:r>
      <w:r w:rsidR="004A708A" w:rsidRPr="00F46103">
        <w:rPr>
          <w:rFonts w:ascii="Garamond" w:hAnsi="Garamond" w:cs="Lucida Sans Unicode"/>
          <w:color w:val="2C2C2C"/>
        </w:rPr>
        <w:t xml:space="preserve"> </w:t>
      </w:r>
      <w:r w:rsidR="00C447D5" w:rsidRPr="00F46103">
        <w:rPr>
          <w:rFonts w:ascii="Garamond" w:eastAsiaTheme="minorEastAsia" w:hAnsi="Garamond" w:cs="Helvetica"/>
          <w:color w:val="000000"/>
        </w:rPr>
        <w:t xml:space="preserve">nous assistons à une extension du champ des objets critiqués et prescrits (livres, films mais aussi séries télévisées, jeux vidéos etc.), à une diversification des </w:t>
      </w:r>
      <w:r w:rsidR="00021F16">
        <w:rPr>
          <w:rFonts w:ascii="Garamond" w:eastAsiaTheme="minorEastAsia" w:hAnsi="Garamond" w:cs="Helvetica"/>
          <w:color w:val="000000"/>
        </w:rPr>
        <w:t xml:space="preserve">prescripteurs </w:t>
      </w:r>
      <w:r w:rsidR="00C447D5" w:rsidRPr="00F46103">
        <w:rPr>
          <w:rFonts w:ascii="Garamond" w:eastAsiaTheme="minorEastAsia" w:hAnsi="Garamond" w:cs="Helvetica"/>
          <w:color w:val="000000"/>
        </w:rPr>
        <w:t xml:space="preserve"> (professionnels et amateurs) et au renouvellement des formes de la critique et de la prescription comme des supports de leur diffusion (presse, radio, TV, internet, ré</w:t>
      </w:r>
      <w:r w:rsidRPr="00F46103">
        <w:rPr>
          <w:rFonts w:ascii="Garamond" w:eastAsiaTheme="minorEastAsia" w:hAnsi="Garamond" w:cs="Helvetica"/>
          <w:color w:val="000000"/>
        </w:rPr>
        <w:t>seaux sociaux etc.). Q</w:t>
      </w:r>
      <w:r w:rsidR="00C447D5" w:rsidRPr="00F46103">
        <w:rPr>
          <w:rFonts w:ascii="Garamond" w:eastAsiaTheme="minorEastAsia" w:hAnsi="Garamond" w:cs="Helvetica"/>
          <w:color w:val="000000"/>
        </w:rPr>
        <w:t>ue devient</w:t>
      </w:r>
      <w:r w:rsidRPr="00F46103">
        <w:rPr>
          <w:rFonts w:ascii="Garamond" w:eastAsiaTheme="minorEastAsia" w:hAnsi="Garamond" w:cs="Helvetica"/>
          <w:color w:val="000000"/>
        </w:rPr>
        <w:t xml:space="preserve"> dès lors</w:t>
      </w:r>
      <w:r w:rsidR="00C447D5" w:rsidRPr="00F46103">
        <w:rPr>
          <w:rFonts w:ascii="Garamond" w:eastAsiaTheme="minorEastAsia" w:hAnsi="Garamond" w:cs="Helvetica"/>
          <w:color w:val="000000"/>
        </w:rPr>
        <w:t xml:space="preserve"> l’exercice de la critique et/ou de la prescription dans le contexte contemporain</w:t>
      </w:r>
      <w:r w:rsidRPr="00F46103">
        <w:rPr>
          <w:rFonts w:ascii="Garamond" w:eastAsiaTheme="minorEastAsia" w:hAnsi="Garamond" w:cs="Helvetica"/>
          <w:color w:val="000000"/>
        </w:rPr>
        <w:t xml:space="preserve"> ? </w:t>
      </w:r>
      <w:r w:rsidR="00762748">
        <w:rPr>
          <w:rFonts w:ascii="Garamond" w:eastAsiaTheme="minorEastAsia" w:hAnsi="Garamond" w:cs="Helvetica"/>
          <w:color w:val="000000"/>
        </w:rPr>
        <w:t>Quel était-il avant la rupture numérique et sur quel terrai</w:t>
      </w:r>
      <w:r w:rsidR="00EB1457">
        <w:rPr>
          <w:rFonts w:ascii="Garamond" w:eastAsiaTheme="minorEastAsia" w:hAnsi="Garamond" w:cs="Helvetica"/>
          <w:color w:val="000000"/>
        </w:rPr>
        <w:t>n les mutations ont-elle opéré</w:t>
      </w:r>
      <w:r w:rsidR="00762748">
        <w:rPr>
          <w:rFonts w:ascii="Garamond" w:eastAsiaTheme="minorEastAsia" w:hAnsi="Garamond" w:cs="Helvetica"/>
          <w:color w:val="000000"/>
        </w:rPr>
        <w:t xml:space="preserve"> ? </w:t>
      </w:r>
      <w:r w:rsidRPr="00F46103">
        <w:rPr>
          <w:rFonts w:ascii="Garamond" w:eastAsiaTheme="minorEastAsia" w:hAnsi="Garamond" w:cs="Helvetica"/>
          <w:color w:val="000000"/>
        </w:rPr>
        <w:t>Q</w:t>
      </w:r>
      <w:r w:rsidR="00C447D5" w:rsidRPr="00F46103">
        <w:rPr>
          <w:rFonts w:ascii="Garamond" w:eastAsiaTheme="minorEastAsia" w:hAnsi="Garamond" w:cs="Helvetica"/>
          <w:color w:val="000000"/>
        </w:rPr>
        <w:t>uels</w:t>
      </w:r>
      <w:r w:rsidR="00EB1457">
        <w:rPr>
          <w:rFonts w:ascii="Garamond" w:eastAsiaTheme="minorEastAsia" w:hAnsi="Garamond" w:cs="Helvetica"/>
          <w:color w:val="000000"/>
        </w:rPr>
        <w:t xml:space="preserve"> sont aujourd’hui l</w:t>
      </w:r>
      <w:r w:rsidRPr="00F46103">
        <w:rPr>
          <w:rFonts w:ascii="Garamond" w:eastAsiaTheme="minorEastAsia" w:hAnsi="Garamond" w:cs="Helvetica"/>
          <w:color w:val="000000"/>
        </w:rPr>
        <w:t>es objets</w:t>
      </w:r>
      <w:r w:rsidR="00EB1457">
        <w:rPr>
          <w:rFonts w:ascii="Garamond" w:eastAsiaTheme="minorEastAsia" w:hAnsi="Garamond" w:cs="Helvetica"/>
          <w:color w:val="000000"/>
        </w:rPr>
        <w:t xml:space="preserve"> de la critique et/ou de la prescription</w:t>
      </w:r>
      <w:r w:rsidRPr="00F46103">
        <w:rPr>
          <w:rFonts w:ascii="Garamond" w:eastAsiaTheme="minorEastAsia" w:hAnsi="Garamond" w:cs="Helvetica"/>
          <w:color w:val="000000"/>
        </w:rPr>
        <w:t>, ses acteurs, ses moyens, ses enjeux, ses</w:t>
      </w:r>
      <w:r w:rsidR="00C447D5" w:rsidRPr="00F46103">
        <w:rPr>
          <w:rFonts w:ascii="Garamond" w:eastAsiaTheme="minorEastAsia" w:hAnsi="Garamond" w:cs="Helvetica"/>
          <w:color w:val="000000"/>
        </w:rPr>
        <w:t xml:space="preserve"> effets </w:t>
      </w:r>
      <w:r w:rsidRPr="00F46103">
        <w:rPr>
          <w:rFonts w:ascii="Garamond" w:eastAsiaTheme="minorEastAsia" w:hAnsi="Garamond" w:cs="Helvetica"/>
          <w:color w:val="000000"/>
        </w:rPr>
        <w:t>(tant sur la réception,</w:t>
      </w:r>
      <w:r w:rsidR="00C447D5" w:rsidRPr="00F46103">
        <w:rPr>
          <w:rFonts w:ascii="Garamond" w:eastAsiaTheme="minorEastAsia" w:hAnsi="Garamond" w:cs="Helvetica"/>
          <w:color w:val="000000"/>
        </w:rPr>
        <w:t xml:space="preserve"> la production</w:t>
      </w:r>
      <w:r w:rsidRPr="00F46103">
        <w:rPr>
          <w:rFonts w:ascii="Garamond" w:eastAsiaTheme="minorEastAsia" w:hAnsi="Garamond" w:cs="Helvetica"/>
          <w:color w:val="000000"/>
        </w:rPr>
        <w:t>, que sur les métiers de la chaîne du livre - éditeurs, libraires et bibliothécaires)</w:t>
      </w:r>
      <w:r w:rsidR="00C447D5" w:rsidRPr="00F46103">
        <w:rPr>
          <w:rFonts w:ascii="Garamond" w:eastAsiaTheme="minorEastAsia" w:hAnsi="Garamond" w:cs="Helvetica"/>
          <w:color w:val="000000"/>
        </w:rPr>
        <w:t xml:space="preserve"> ?</w:t>
      </w:r>
    </w:p>
    <w:p w14:paraId="08CD43C6" w14:textId="63CA5528" w:rsidR="00FA5F60" w:rsidRPr="00F46103" w:rsidRDefault="00FA5F60" w:rsidP="00321414">
      <w:pPr>
        <w:widowControl w:val="0"/>
        <w:autoSpaceDE w:val="0"/>
        <w:autoSpaceDN w:val="0"/>
        <w:adjustRightInd w:val="0"/>
        <w:jc w:val="both"/>
        <w:rPr>
          <w:rFonts w:ascii="Garamond" w:hAnsi="Garamond" w:cs="Lucida Sans Unicode"/>
          <w:color w:val="2C2C2C"/>
        </w:rPr>
      </w:pPr>
      <w:r w:rsidRPr="00F46103">
        <w:rPr>
          <w:rFonts w:ascii="Garamond" w:hAnsi="Garamond" w:cs="Lucida Sans Unicode"/>
          <w:color w:val="2C2C2C"/>
        </w:rPr>
        <w:t>Il s’agit toujours de priv</w:t>
      </w:r>
      <w:r w:rsidR="006B3EBF">
        <w:rPr>
          <w:rFonts w:ascii="Garamond" w:hAnsi="Garamond" w:cs="Lucida Sans Unicode"/>
          <w:color w:val="2C2C2C"/>
        </w:rPr>
        <w:t>ilégier une approche historique</w:t>
      </w:r>
      <w:r w:rsidRPr="00F46103">
        <w:rPr>
          <w:rFonts w:ascii="Garamond" w:hAnsi="Garamond" w:cs="Lucida Sans Unicode"/>
          <w:color w:val="2C2C2C"/>
        </w:rPr>
        <w:t xml:space="preserve"> et pluridisciplinaire des pratiques culturelles et professionnelles</w:t>
      </w:r>
      <w:r w:rsidR="00010ED5">
        <w:rPr>
          <w:rFonts w:ascii="Garamond" w:hAnsi="Garamond" w:cs="Lucida Sans Unicode"/>
          <w:color w:val="2C2C2C"/>
        </w:rPr>
        <w:t>, non limitée au XXI</w:t>
      </w:r>
      <w:r w:rsidR="00010ED5" w:rsidRPr="00010ED5">
        <w:rPr>
          <w:rFonts w:ascii="Garamond" w:hAnsi="Garamond" w:cs="Lucida Sans Unicode"/>
          <w:color w:val="2C2C2C"/>
          <w:vertAlign w:val="superscript"/>
        </w:rPr>
        <w:t>e</w:t>
      </w:r>
      <w:r w:rsidR="00010ED5">
        <w:rPr>
          <w:rFonts w:ascii="Garamond" w:hAnsi="Garamond" w:cs="Lucida Sans Unicode"/>
          <w:color w:val="2C2C2C"/>
        </w:rPr>
        <w:t xml:space="preserve"> siècle,</w:t>
      </w:r>
      <w:r w:rsidRPr="00F46103">
        <w:rPr>
          <w:rFonts w:ascii="Garamond" w:hAnsi="Garamond" w:cs="Lucida Sans Unicode"/>
          <w:color w:val="2C2C2C"/>
        </w:rPr>
        <w:t xml:space="preserve"> refusant la coupure entre une réflexion sur l’art ou la littérature (ne s’attachant qu’aux producteurs et créateurs les plus consacrés) et une analyse des pratiques culturelles, et n’excluant pas les productions commerciales grand public ni les créations les moins légitimes (best-sellers, </w:t>
      </w:r>
      <w:r w:rsidR="00321414" w:rsidRPr="00F46103">
        <w:rPr>
          <w:rFonts w:ascii="Garamond" w:hAnsi="Garamond" w:cs="Lucida Sans Unicode"/>
          <w:color w:val="2C2C2C"/>
        </w:rPr>
        <w:t>genres populaires dits mineurs)</w:t>
      </w:r>
      <w:r w:rsidRPr="00F46103">
        <w:rPr>
          <w:rFonts w:ascii="Garamond" w:hAnsi="Garamond" w:cs="Lucida Sans Unicode"/>
          <w:color w:val="2C2C2C"/>
        </w:rPr>
        <w:t xml:space="preserve">. Dans cette optique, toutes les perspectives (esthétiques, historiques, </w:t>
      </w:r>
      <w:r w:rsidR="00EB1457">
        <w:rPr>
          <w:rFonts w:ascii="Garamond" w:hAnsi="Garamond" w:cs="Lucida Sans Unicode"/>
          <w:color w:val="2C2C2C"/>
        </w:rPr>
        <w:t xml:space="preserve">économiques, </w:t>
      </w:r>
      <w:r w:rsidRPr="00F46103">
        <w:rPr>
          <w:rFonts w:ascii="Garamond" w:hAnsi="Garamond" w:cs="Lucida Sans Unicode"/>
          <w:color w:val="2C2C2C"/>
        </w:rPr>
        <w:t>littéraires, sociologiques</w:t>
      </w:r>
      <w:r w:rsidR="00F46103" w:rsidRPr="00F46103">
        <w:rPr>
          <w:rFonts w:ascii="Garamond" w:hAnsi="Garamond" w:cs="Lucida Sans Unicode"/>
          <w:color w:val="2C2C2C"/>
        </w:rPr>
        <w:t>, issues des sciences de l’information et de la communication</w:t>
      </w:r>
      <w:r w:rsidRPr="00F46103">
        <w:rPr>
          <w:rFonts w:ascii="Garamond" w:hAnsi="Garamond" w:cs="Lucida Sans Unicode"/>
          <w:color w:val="2C2C2C"/>
        </w:rPr>
        <w:t>) seront autorisées. De même, l’ouverture sur une réflexion transnationale offrant de confronter des aires géographiq</w:t>
      </w:r>
      <w:r w:rsidR="00F46103" w:rsidRPr="00F46103">
        <w:rPr>
          <w:rFonts w:ascii="Garamond" w:hAnsi="Garamond" w:cs="Lucida Sans Unicode"/>
          <w:color w:val="2C2C2C"/>
        </w:rPr>
        <w:t>ues différentes sera particulièrement apprécié</w:t>
      </w:r>
      <w:r w:rsidRPr="00F46103">
        <w:rPr>
          <w:rFonts w:ascii="Garamond" w:hAnsi="Garamond" w:cs="Lucida Sans Unicode"/>
          <w:color w:val="2C2C2C"/>
        </w:rPr>
        <w:t>e.</w:t>
      </w:r>
      <w:r w:rsidR="00010ED5">
        <w:rPr>
          <w:rFonts w:ascii="Garamond" w:hAnsi="Garamond" w:cs="Lucida Sans Unicode"/>
          <w:color w:val="2C2C2C"/>
        </w:rPr>
        <w:t xml:space="preserve"> Enfin, les propositions pourront poser la question du genre et s’interroger notamment sur la spécificité d’une critique et/ou d’une prescription au féminin.</w:t>
      </w:r>
    </w:p>
    <w:p w14:paraId="0767C794" w14:textId="77777777" w:rsidR="001E2316" w:rsidRPr="00F46103" w:rsidRDefault="001E2316" w:rsidP="00321414">
      <w:pPr>
        <w:jc w:val="both"/>
        <w:rPr>
          <w:rFonts w:ascii="Garamond" w:hAnsi="Garamond"/>
        </w:rPr>
      </w:pPr>
    </w:p>
    <w:p w14:paraId="33602859" w14:textId="77777777" w:rsidR="001E2316" w:rsidRPr="004A708A" w:rsidRDefault="001E2316" w:rsidP="00321414">
      <w:pPr>
        <w:jc w:val="both"/>
        <w:rPr>
          <w:rFonts w:ascii="Garamond" w:hAnsi="Garamond"/>
          <w:b/>
          <w:color w:val="FF0000"/>
        </w:rPr>
      </w:pPr>
      <w:r w:rsidRPr="004A708A">
        <w:rPr>
          <w:rFonts w:ascii="Garamond" w:hAnsi="Garamond"/>
          <w:b/>
          <w:color w:val="FF0000"/>
        </w:rPr>
        <w:t>Renseignements pratiques :</w:t>
      </w:r>
    </w:p>
    <w:p w14:paraId="0AF89EEC" w14:textId="77777777" w:rsidR="001E2316" w:rsidRPr="004A708A" w:rsidRDefault="001E2316" w:rsidP="00321414">
      <w:pPr>
        <w:jc w:val="both"/>
        <w:rPr>
          <w:rFonts w:ascii="Garamond" w:hAnsi="Garamond"/>
        </w:rPr>
      </w:pPr>
    </w:p>
    <w:p w14:paraId="7EF58D3C" w14:textId="51A9AD66" w:rsidR="001E2316" w:rsidRPr="004A708A" w:rsidRDefault="001E2316" w:rsidP="00321414">
      <w:pPr>
        <w:jc w:val="both"/>
        <w:rPr>
          <w:rFonts w:ascii="Garamond" w:hAnsi="Garamond"/>
        </w:rPr>
      </w:pPr>
      <w:r w:rsidRPr="004A708A">
        <w:rPr>
          <w:rFonts w:ascii="Garamond" w:hAnsi="Garamond"/>
          <w:u w:val="single"/>
        </w:rPr>
        <w:t>Responsable</w:t>
      </w:r>
      <w:r w:rsidR="008B4877">
        <w:rPr>
          <w:rFonts w:ascii="Garamond" w:hAnsi="Garamond"/>
          <w:u w:val="single"/>
        </w:rPr>
        <w:t>s</w:t>
      </w:r>
      <w:r w:rsidRPr="004A708A">
        <w:rPr>
          <w:rFonts w:ascii="Garamond" w:hAnsi="Garamond"/>
        </w:rPr>
        <w:t> :</w:t>
      </w:r>
    </w:p>
    <w:p w14:paraId="2D383E45" w14:textId="21200D1B" w:rsidR="001E2316" w:rsidRPr="004A708A" w:rsidRDefault="001E2316" w:rsidP="00321414">
      <w:pPr>
        <w:jc w:val="both"/>
        <w:rPr>
          <w:rFonts w:ascii="Garamond" w:hAnsi="Garamond"/>
        </w:rPr>
      </w:pPr>
      <w:r w:rsidRPr="004A708A">
        <w:rPr>
          <w:rFonts w:ascii="Garamond" w:hAnsi="Garamond"/>
        </w:rPr>
        <w:t xml:space="preserve">Sylvie Ducas, maître de conférences </w:t>
      </w:r>
      <w:r w:rsidR="008B4877">
        <w:rPr>
          <w:rFonts w:ascii="Garamond" w:hAnsi="Garamond"/>
        </w:rPr>
        <w:t xml:space="preserve">HDR </w:t>
      </w:r>
      <w:r w:rsidRPr="004A708A">
        <w:rPr>
          <w:rFonts w:ascii="Garamond" w:hAnsi="Garamond"/>
        </w:rPr>
        <w:t xml:space="preserve">à </w:t>
      </w:r>
      <w:r w:rsidR="008B4877">
        <w:rPr>
          <w:rFonts w:ascii="Garamond" w:hAnsi="Garamond"/>
        </w:rPr>
        <w:t xml:space="preserve">l’université </w:t>
      </w:r>
      <w:r w:rsidRPr="004A708A">
        <w:rPr>
          <w:rFonts w:ascii="Garamond" w:hAnsi="Garamond"/>
        </w:rPr>
        <w:t>Paris Ouest-Nanterre La Défense</w:t>
      </w:r>
    </w:p>
    <w:p w14:paraId="61B9A020" w14:textId="40C12BC1" w:rsidR="001E2316" w:rsidRDefault="008B4877" w:rsidP="00321414">
      <w:pPr>
        <w:jc w:val="both"/>
        <w:rPr>
          <w:rFonts w:ascii="Garamond" w:hAnsi="Garamond"/>
        </w:rPr>
      </w:pPr>
      <w:r>
        <w:rPr>
          <w:rFonts w:ascii="Garamond" w:hAnsi="Garamond"/>
        </w:rPr>
        <w:t>Nicolas Malais,</w:t>
      </w:r>
    </w:p>
    <w:p w14:paraId="756E0C73" w14:textId="77777777" w:rsidR="008B4877" w:rsidRPr="004A708A" w:rsidRDefault="008B4877" w:rsidP="00321414">
      <w:pPr>
        <w:jc w:val="both"/>
        <w:rPr>
          <w:rFonts w:ascii="Garamond" w:hAnsi="Garamond"/>
        </w:rPr>
      </w:pPr>
    </w:p>
    <w:p w14:paraId="2940DB45" w14:textId="77777777" w:rsidR="001E2316" w:rsidRPr="004A708A" w:rsidRDefault="001E2316" w:rsidP="00321414">
      <w:pPr>
        <w:jc w:val="both"/>
        <w:rPr>
          <w:rFonts w:ascii="Garamond" w:hAnsi="Garamond"/>
        </w:rPr>
      </w:pPr>
      <w:r w:rsidRPr="004A708A">
        <w:rPr>
          <w:rFonts w:ascii="Garamond" w:hAnsi="Garamond"/>
          <w:u w:val="single"/>
        </w:rPr>
        <w:t>Horaire du séminaire de recherche</w:t>
      </w:r>
      <w:r w:rsidRPr="004A708A">
        <w:rPr>
          <w:rFonts w:ascii="Garamond" w:hAnsi="Garamond"/>
        </w:rPr>
        <w:t> :</w:t>
      </w:r>
    </w:p>
    <w:p w14:paraId="3828B245" w14:textId="4A1995AD" w:rsidR="001E2316" w:rsidRPr="004A708A" w:rsidRDefault="001E2316" w:rsidP="00321414">
      <w:pPr>
        <w:jc w:val="both"/>
        <w:rPr>
          <w:rFonts w:ascii="Garamond" w:hAnsi="Garamond"/>
        </w:rPr>
      </w:pPr>
      <w:bookmarkStart w:id="4" w:name="_GoBack"/>
      <w:bookmarkEnd w:id="4"/>
      <w:r w:rsidRPr="004A708A">
        <w:rPr>
          <w:rFonts w:ascii="Garamond" w:hAnsi="Garamond"/>
        </w:rPr>
        <w:t>Le jeudi par quinzaine de 9 à 13h, à raison d</w:t>
      </w:r>
      <w:r w:rsidR="006B3EBF">
        <w:rPr>
          <w:rFonts w:ascii="Garamond" w:hAnsi="Garamond"/>
        </w:rPr>
        <w:t>e deux conférenciers par séance</w:t>
      </w:r>
    </w:p>
    <w:p w14:paraId="0C4BD07E" w14:textId="77777777" w:rsidR="001E2316" w:rsidRPr="004A708A" w:rsidRDefault="001E2316" w:rsidP="00321414">
      <w:pPr>
        <w:jc w:val="both"/>
        <w:rPr>
          <w:rFonts w:ascii="Garamond" w:hAnsi="Garamond"/>
        </w:rPr>
      </w:pPr>
    </w:p>
    <w:p w14:paraId="538A39EE" w14:textId="77777777" w:rsidR="001E2316" w:rsidRPr="004A708A" w:rsidRDefault="001E2316" w:rsidP="00321414">
      <w:pPr>
        <w:jc w:val="both"/>
        <w:rPr>
          <w:rFonts w:ascii="Garamond" w:hAnsi="Garamond"/>
        </w:rPr>
      </w:pPr>
      <w:r w:rsidRPr="004A708A">
        <w:rPr>
          <w:rFonts w:ascii="Garamond" w:hAnsi="Garamond"/>
          <w:u w:val="single"/>
        </w:rPr>
        <w:t>Lieu</w:t>
      </w:r>
      <w:r w:rsidRPr="004A708A">
        <w:rPr>
          <w:rFonts w:ascii="Garamond" w:hAnsi="Garamond"/>
        </w:rPr>
        <w:t> :</w:t>
      </w:r>
    </w:p>
    <w:p w14:paraId="78DD363A" w14:textId="77777777" w:rsidR="001E2316" w:rsidRPr="004A708A" w:rsidRDefault="001E2316" w:rsidP="00321414">
      <w:pPr>
        <w:jc w:val="both"/>
        <w:rPr>
          <w:rFonts w:ascii="Garamond" w:hAnsi="Garamond"/>
        </w:rPr>
      </w:pPr>
      <w:r w:rsidRPr="004A708A">
        <w:rPr>
          <w:rFonts w:ascii="Garamond" w:hAnsi="Garamond"/>
        </w:rPr>
        <w:t>Pôle des Métiers du Livre, 11 avenue Pozzo-di-Borgo, 92210 Saint-Cloud. Tél. : 01 40 97 98 83</w:t>
      </w:r>
    </w:p>
    <w:p w14:paraId="597635F2" w14:textId="77777777" w:rsidR="001E2316" w:rsidRPr="004A708A" w:rsidRDefault="001E2316" w:rsidP="00321414">
      <w:pPr>
        <w:jc w:val="both"/>
        <w:rPr>
          <w:rFonts w:ascii="Garamond" w:hAnsi="Garamond"/>
        </w:rPr>
      </w:pPr>
    </w:p>
    <w:p w14:paraId="4D1BBDC0" w14:textId="6431C38F" w:rsidR="009160F9" w:rsidRDefault="001E2316" w:rsidP="006B3EBF">
      <w:pPr>
        <w:jc w:val="both"/>
        <w:rPr>
          <w:rFonts w:ascii="Garamond" w:hAnsi="Garamond" w:cs="Lucida Sans Unicode"/>
          <w:color w:val="2C2C2C"/>
          <w:sz w:val="26"/>
          <w:szCs w:val="26"/>
          <w:u w:color="2C2C2C"/>
        </w:rPr>
      </w:pPr>
      <w:r w:rsidRPr="004A708A">
        <w:rPr>
          <w:rFonts w:ascii="Garamond" w:hAnsi="Garamond"/>
          <w:u w:val="single"/>
        </w:rPr>
        <w:t>Calendrier des séances</w:t>
      </w:r>
      <w:r w:rsidRPr="004A708A">
        <w:rPr>
          <w:rFonts w:ascii="Garamond" w:hAnsi="Garamond"/>
        </w:rPr>
        <w:t> :</w:t>
      </w:r>
    </w:p>
    <w:p w14:paraId="64283198" w14:textId="40AC6788" w:rsidR="006B3EBF" w:rsidRPr="006B3EBF" w:rsidRDefault="006B3EBF" w:rsidP="006B3EBF">
      <w:pPr>
        <w:jc w:val="both"/>
        <w:rPr>
          <w:rFonts w:ascii="Garamond" w:hAnsi="Garamond"/>
          <w:b/>
        </w:rPr>
      </w:pPr>
      <w:r w:rsidRPr="006B3EBF">
        <w:rPr>
          <w:rFonts w:ascii="Garamond" w:hAnsi="Garamond" w:cs="Lucida Sans Unicode"/>
          <w:color w:val="2C2C2C"/>
          <w:u w:color="2C2C2C"/>
        </w:rPr>
        <w:t>Entre mi septembre et mi-mars</w:t>
      </w:r>
    </w:p>
    <w:p w14:paraId="3C4B5DF2" w14:textId="77777777" w:rsidR="009160F9" w:rsidRPr="004A708A" w:rsidRDefault="009160F9" w:rsidP="00321414">
      <w:pPr>
        <w:jc w:val="both"/>
        <w:rPr>
          <w:rFonts w:ascii="Garamond" w:hAnsi="Garamond"/>
        </w:rPr>
      </w:pPr>
    </w:p>
    <w:p w14:paraId="325FD5AC" w14:textId="77777777" w:rsidR="001E2316" w:rsidRPr="004A708A" w:rsidRDefault="001E2316" w:rsidP="00321414">
      <w:pPr>
        <w:jc w:val="both"/>
        <w:rPr>
          <w:rFonts w:ascii="Garamond" w:hAnsi="Garamond"/>
          <w:b/>
          <w:color w:val="FF0000"/>
        </w:rPr>
      </w:pPr>
      <w:r w:rsidRPr="004A708A">
        <w:rPr>
          <w:rFonts w:ascii="Garamond" w:hAnsi="Garamond"/>
          <w:b/>
          <w:color w:val="FF0000"/>
        </w:rPr>
        <w:t>Forme et date limite de remise des propositions :</w:t>
      </w:r>
    </w:p>
    <w:p w14:paraId="2194E946" w14:textId="77777777" w:rsidR="001E2316" w:rsidRPr="004A708A" w:rsidRDefault="001E2316" w:rsidP="00321414">
      <w:pPr>
        <w:jc w:val="both"/>
        <w:rPr>
          <w:rFonts w:ascii="Garamond" w:hAnsi="Garamond"/>
        </w:rPr>
      </w:pPr>
    </w:p>
    <w:p w14:paraId="68C5E856" w14:textId="63551F2E" w:rsidR="001E2316" w:rsidRPr="004A708A" w:rsidRDefault="001E2316" w:rsidP="00321414">
      <w:pPr>
        <w:jc w:val="both"/>
        <w:rPr>
          <w:rFonts w:ascii="Garamond" w:hAnsi="Garamond"/>
        </w:rPr>
      </w:pPr>
      <w:r w:rsidRPr="004A708A">
        <w:rPr>
          <w:rFonts w:ascii="Garamond" w:hAnsi="Garamond"/>
        </w:rPr>
        <w:t xml:space="preserve">Les propositions devront prendre la forme d’un </w:t>
      </w:r>
      <w:r w:rsidRPr="004A708A">
        <w:rPr>
          <w:rFonts w:ascii="Garamond" w:hAnsi="Garamond"/>
          <w:b/>
        </w:rPr>
        <w:t>résumé de 350 mots</w:t>
      </w:r>
      <w:r w:rsidRPr="004A708A">
        <w:rPr>
          <w:rFonts w:ascii="Garamond" w:hAnsi="Garamond"/>
        </w:rPr>
        <w:t xml:space="preserve">, accompagné d’une courte présentation de leur auteur (appartenance disciplinaire et laboratoire de rattachement, coordonnées téléphoniques et électroniques). Elles seront transmises par voie électronique </w:t>
      </w:r>
      <w:r w:rsidR="006B3EBF">
        <w:rPr>
          <w:rFonts w:ascii="Garamond" w:hAnsi="Garamond"/>
          <w:b/>
        </w:rPr>
        <w:t>avant le 4</w:t>
      </w:r>
      <w:r w:rsidRPr="004A708A">
        <w:rPr>
          <w:rFonts w:ascii="Garamond" w:hAnsi="Garamond"/>
          <w:b/>
        </w:rPr>
        <w:t xml:space="preserve"> juillet 201</w:t>
      </w:r>
      <w:r w:rsidR="006B3EBF">
        <w:rPr>
          <w:rFonts w:ascii="Garamond" w:hAnsi="Garamond"/>
          <w:b/>
        </w:rPr>
        <w:t>4</w:t>
      </w:r>
      <w:r w:rsidRPr="004A708A">
        <w:rPr>
          <w:rFonts w:ascii="Garamond" w:hAnsi="Garamond"/>
        </w:rPr>
        <w:t xml:space="preserve"> à la double adresse suivante : </w:t>
      </w:r>
      <w:hyperlink r:id="rId9" w:history="1">
        <w:r w:rsidRPr="004A708A">
          <w:rPr>
            <w:rStyle w:val="Lienhypertexte"/>
            <w:rFonts w:ascii="Garamond" w:hAnsi="Garamond"/>
          </w:rPr>
          <w:t>sylvie.ducas@u-paris10.fr</w:t>
        </w:r>
      </w:hyperlink>
      <w:r w:rsidRPr="004A708A">
        <w:rPr>
          <w:rFonts w:ascii="Garamond" w:hAnsi="Garamond"/>
        </w:rPr>
        <w:t xml:space="preserve"> et </w:t>
      </w:r>
      <w:hyperlink r:id="rId10" w:history="1">
        <w:r w:rsidRPr="004A708A">
          <w:rPr>
            <w:rStyle w:val="Lienhypertexte"/>
            <w:rFonts w:ascii="Garamond" w:hAnsi="Garamond"/>
          </w:rPr>
          <w:t>sylvie.ducas@wanadoo.fr</w:t>
        </w:r>
      </w:hyperlink>
    </w:p>
    <w:p w14:paraId="12773DE1" w14:textId="77777777" w:rsidR="00192F65" w:rsidRPr="004A708A" w:rsidRDefault="00192F65" w:rsidP="00321414">
      <w:pPr>
        <w:jc w:val="both"/>
        <w:rPr>
          <w:rFonts w:ascii="Garamond" w:hAnsi="Garamond"/>
        </w:rPr>
      </w:pPr>
    </w:p>
    <w:sectPr w:rsidR="00192F65" w:rsidRPr="004A7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41FFA"/>
    <w:multiLevelType w:val="hybridMultilevel"/>
    <w:tmpl w:val="30CA14EE"/>
    <w:lvl w:ilvl="0" w:tplc="3CE48204">
      <w:numFmt w:val="bullet"/>
      <w:lvlText w:val="-"/>
      <w:lvlJc w:val="left"/>
      <w:pPr>
        <w:ind w:left="720" w:hanging="360"/>
      </w:pPr>
      <w:rPr>
        <w:rFonts w:ascii="Garamond" w:eastAsia="Times New Roman" w:hAnsi="Garamond" w:cs="Lucida Sans Unicod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5F6167"/>
    <w:multiLevelType w:val="hybridMultilevel"/>
    <w:tmpl w:val="1AFEF130"/>
    <w:lvl w:ilvl="0" w:tplc="C15A9FE6">
      <w:start w:val="3"/>
      <w:numFmt w:val="bullet"/>
      <w:lvlText w:val="-"/>
      <w:lvlJc w:val="left"/>
      <w:pPr>
        <w:tabs>
          <w:tab w:val="num" w:pos="720"/>
        </w:tabs>
        <w:ind w:left="720" w:hanging="360"/>
      </w:pPr>
      <w:rPr>
        <w:rFonts w:ascii="Garamond" w:eastAsia="Times New Roman" w:hAnsi="Garamond"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16"/>
    <w:rsid w:val="00010ED5"/>
    <w:rsid w:val="00021F16"/>
    <w:rsid w:val="00192F65"/>
    <w:rsid w:val="001E2316"/>
    <w:rsid w:val="002E48B8"/>
    <w:rsid w:val="00321414"/>
    <w:rsid w:val="004A708A"/>
    <w:rsid w:val="006B3EBF"/>
    <w:rsid w:val="00762748"/>
    <w:rsid w:val="008274AF"/>
    <w:rsid w:val="008B4877"/>
    <w:rsid w:val="009160F9"/>
    <w:rsid w:val="00BB17C6"/>
    <w:rsid w:val="00C447D5"/>
    <w:rsid w:val="00EB1457"/>
    <w:rsid w:val="00F46103"/>
    <w:rsid w:val="00FA5F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6A11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316"/>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1E2316"/>
    <w:rPr>
      <w:color w:val="0000FF"/>
      <w:u w:val="single"/>
    </w:rPr>
  </w:style>
  <w:style w:type="paragraph" w:styleId="Paragraphedeliste">
    <w:name w:val="List Paragraph"/>
    <w:basedOn w:val="Normal"/>
    <w:uiPriority w:val="34"/>
    <w:qFormat/>
    <w:rsid w:val="004A708A"/>
    <w:pPr>
      <w:ind w:left="720"/>
      <w:contextualSpacing/>
    </w:pPr>
  </w:style>
  <w:style w:type="paragraph" w:styleId="Textedebulles">
    <w:name w:val="Balloon Text"/>
    <w:basedOn w:val="Normal"/>
    <w:link w:val="TextedebullesCar"/>
    <w:uiPriority w:val="99"/>
    <w:semiHidden/>
    <w:unhideWhenUsed/>
    <w:rsid w:val="00010ED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10ED5"/>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316"/>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1E2316"/>
    <w:rPr>
      <w:color w:val="0000FF"/>
      <w:u w:val="single"/>
    </w:rPr>
  </w:style>
  <w:style w:type="paragraph" w:styleId="Paragraphedeliste">
    <w:name w:val="List Paragraph"/>
    <w:basedOn w:val="Normal"/>
    <w:uiPriority w:val="34"/>
    <w:qFormat/>
    <w:rsid w:val="004A708A"/>
    <w:pPr>
      <w:ind w:left="720"/>
      <w:contextualSpacing/>
    </w:pPr>
  </w:style>
  <w:style w:type="paragraph" w:styleId="Textedebulles">
    <w:name w:val="Balloon Text"/>
    <w:basedOn w:val="Normal"/>
    <w:link w:val="TextedebullesCar"/>
    <w:uiPriority w:val="99"/>
    <w:semiHidden/>
    <w:unhideWhenUsed/>
    <w:rsid w:val="00010ED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10ED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oleObject" Target="embeddings/oleObject1.bin"/><Relationship Id="rId9" Type="http://schemas.openxmlformats.org/officeDocument/2006/relationships/hyperlink" Target="mailto:sylvie.ducas@u-paris10.fr" TargetMode="External"/><Relationship Id="rId10" Type="http://schemas.openxmlformats.org/officeDocument/2006/relationships/hyperlink" Target="mailto:sylvie.ducas@wanadoo.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801</Words>
  <Characters>4407</Characters>
  <Application>Microsoft Macintosh Word</Application>
  <DocSecurity>0</DocSecurity>
  <Lines>36</Lines>
  <Paragraphs>10</Paragraphs>
  <ScaleCrop>false</ScaleCrop>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Ducas</dc:creator>
  <cp:keywords/>
  <dc:description/>
  <cp:lastModifiedBy>Sylvie Ducas</cp:lastModifiedBy>
  <cp:revision>10</cp:revision>
  <dcterms:created xsi:type="dcterms:W3CDTF">2014-05-02T07:53:00Z</dcterms:created>
  <dcterms:modified xsi:type="dcterms:W3CDTF">2014-05-09T09:55:00Z</dcterms:modified>
</cp:coreProperties>
</file>