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8A52F" w14:textId="612B2D73" w:rsidR="006A5FA9" w:rsidRPr="006A5FA9" w:rsidRDefault="006A5FA9" w:rsidP="006A5FA9">
      <w:pPr>
        <w:ind w:firstLine="0"/>
        <w:rPr>
          <w:rFonts w:ascii="Times New Roman" w:hAnsi="Times New Roman" w:cs="Times New Roman"/>
          <w:b/>
          <w:noProof/>
          <w:lang w:eastAsia="fr-FR"/>
        </w:rPr>
      </w:pPr>
      <w:bookmarkStart w:id="0" w:name="_GoBack"/>
      <w:bookmarkEnd w:id="0"/>
      <w:r>
        <w:rPr>
          <w:rFonts w:ascii="Times New Roman" w:hAnsi="Times New Roman" w:cs="Times New Roman"/>
          <w:b/>
          <w:noProof/>
          <w:lang w:eastAsia="fr-FR"/>
        </w:rPr>
        <w:t xml:space="preserve">Cédric DAVID, </w:t>
      </w:r>
      <w:r w:rsidRPr="006A5FA9">
        <w:rPr>
          <w:rFonts w:ascii="Times New Roman" w:hAnsi="Times New Roman" w:cs="Times New Roman"/>
          <w:b/>
          <w:i/>
          <w:noProof/>
          <w:lang w:eastAsia="fr-FR"/>
        </w:rPr>
        <w:t>Logement social des immigrants et politique municipale en banlieue ouvrière (Saint-Denis, 1944-1995). Histoire d’une improbable citoyenneté urbaine</w:t>
      </w:r>
      <w:r w:rsidR="005B334B">
        <w:rPr>
          <w:rFonts w:ascii="Times New Roman" w:hAnsi="Times New Roman" w:cs="Times New Roman"/>
          <w:b/>
          <w:i/>
          <w:noProof/>
          <w:lang w:eastAsia="fr-FR"/>
        </w:rPr>
        <w:t xml:space="preserve">, </w:t>
      </w:r>
      <w:r w:rsidR="005B334B">
        <w:rPr>
          <w:rFonts w:ascii="Times New Roman" w:hAnsi="Times New Roman" w:cs="Times New Roman"/>
          <w:b/>
          <w:noProof/>
          <w:lang w:eastAsia="fr-FR"/>
        </w:rPr>
        <w:t>Thèse de doctorat, Université Paris Ouest-Nanterre, 2016</w:t>
      </w:r>
      <w:r>
        <w:rPr>
          <w:rFonts w:ascii="Times New Roman" w:hAnsi="Times New Roman" w:cs="Times New Roman"/>
          <w:b/>
          <w:i/>
          <w:noProof/>
          <w:lang w:eastAsia="fr-FR"/>
        </w:rPr>
        <w:t>.</w:t>
      </w:r>
    </w:p>
    <w:p w14:paraId="23354D8E" w14:textId="7998DAA3" w:rsidR="0079169C" w:rsidRDefault="0079169C" w:rsidP="0079169C">
      <w:pPr>
        <w:ind w:left="851" w:right="963" w:firstLine="0"/>
        <w:rPr>
          <w:rFonts w:ascii="Times New Roman" w:hAnsi="Times New Roman" w:cs="Times New Roman"/>
          <w:noProof/>
          <w:lang w:eastAsia="fr-FR"/>
        </w:rPr>
      </w:pPr>
      <w:r w:rsidRPr="00C05C70">
        <w:rPr>
          <w:rFonts w:ascii="Times New Roman" w:hAnsi="Times New Roman" w:cs="Times New Roman"/>
          <w:noProof/>
          <w:u w:val="single"/>
          <w:lang w:eastAsia="fr-FR"/>
        </w:rPr>
        <w:t>Résumé</w:t>
      </w:r>
      <w:r>
        <w:rPr>
          <w:rFonts w:ascii="Times New Roman" w:hAnsi="Times New Roman" w:cs="Times New Roman"/>
          <w:noProof/>
          <w:lang w:eastAsia="fr-FR"/>
        </w:rPr>
        <w:t xml:space="preserve"> : </w:t>
      </w:r>
    </w:p>
    <w:p w14:paraId="5E2AAF0D" w14:textId="6E328971" w:rsidR="00E8276C" w:rsidRDefault="00B73E9A" w:rsidP="00E8276C">
      <w:pPr>
        <w:rPr>
          <w:rFonts w:ascii="Times New Roman" w:hAnsi="Times New Roman" w:cs="Times New Roman"/>
          <w:noProof/>
          <w:lang w:eastAsia="fr-FR"/>
        </w:rPr>
      </w:pPr>
      <w:r w:rsidRPr="00D16DBE">
        <w:rPr>
          <w:rFonts w:ascii="Times New Roman" w:hAnsi="Times New Roman" w:cs="Times New Roman"/>
          <w:noProof/>
          <w:lang w:eastAsia="fr-FR"/>
        </w:rPr>
        <w:t>Territoire d’industrie et d’immigration, Saint-Denis est un des hauts</w:t>
      </w:r>
      <w:r>
        <w:rPr>
          <w:rFonts w:ascii="Times New Roman" w:hAnsi="Times New Roman" w:cs="Times New Roman"/>
          <w:noProof/>
          <w:lang w:eastAsia="fr-FR"/>
        </w:rPr>
        <w:t xml:space="preserve"> lieux de la « banlieue rouge »</w:t>
      </w:r>
      <w:r w:rsidRPr="00D16DBE">
        <w:rPr>
          <w:rFonts w:ascii="Times New Roman" w:hAnsi="Times New Roman" w:cs="Times New Roman"/>
          <w:noProof/>
          <w:lang w:eastAsia="fr-FR"/>
        </w:rPr>
        <w:t xml:space="preserve"> de Paris. Après 1945, </w:t>
      </w:r>
      <w:r w:rsidR="006D260B">
        <w:rPr>
          <w:rFonts w:ascii="Times New Roman" w:hAnsi="Times New Roman" w:cs="Times New Roman"/>
          <w:noProof/>
          <w:lang w:eastAsia="fr-FR"/>
        </w:rPr>
        <w:t xml:space="preserve">dans ce centre ouvrier suburbain </w:t>
      </w:r>
      <w:r w:rsidR="00422285">
        <w:rPr>
          <w:rFonts w:ascii="Times New Roman" w:hAnsi="Times New Roman" w:cs="Times New Roman"/>
          <w:noProof/>
          <w:lang w:eastAsia="fr-FR"/>
        </w:rPr>
        <w:t>à l’histoire singuliè</w:t>
      </w:r>
      <w:r w:rsidR="006D260B">
        <w:rPr>
          <w:rFonts w:ascii="Times New Roman" w:hAnsi="Times New Roman" w:cs="Times New Roman"/>
          <w:noProof/>
          <w:lang w:eastAsia="fr-FR"/>
        </w:rPr>
        <w:t>r</w:t>
      </w:r>
      <w:r w:rsidR="00422285">
        <w:rPr>
          <w:rFonts w:ascii="Times New Roman" w:hAnsi="Times New Roman" w:cs="Times New Roman"/>
          <w:noProof/>
          <w:lang w:eastAsia="fr-FR"/>
        </w:rPr>
        <w:t>e</w:t>
      </w:r>
      <w:r w:rsidR="006D260B">
        <w:rPr>
          <w:rFonts w:ascii="Times New Roman" w:hAnsi="Times New Roman" w:cs="Times New Roman"/>
          <w:noProof/>
          <w:lang w:eastAsia="fr-FR"/>
        </w:rPr>
        <w:t xml:space="preserve">, </w:t>
      </w:r>
      <w:r w:rsidRPr="00D16DBE">
        <w:rPr>
          <w:rFonts w:ascii="Times New Roman" w:hAnsi="Times New Roman" w:cs="Times New Roman"/>
          <w:noProof/>
          <w:lang w:eastAsia="fr-FR"/>
        </w:rPr>
        <w:t>la pénurie de l</w:t>
      </w:r>
      <w:r w:rsidR="006D260B">
        <w:rPr>
          <w:rFonts w:ascii="Times New Roman" w:hAnsi="Times New Roman" w:cs="Times New Roman"/>
          <w:noProof/>
          <w:lang w:eastAsia="fr-FR"/>
        </w:rPr>
        <w:t>ogements que connaît la France</w:t>
      </w:r>
      <w:r w:rsidRPr="00D16DBE">
        <w:rPr>
          <w:rFonts w:ascii="Times New Roman" w:hAnsi="Times New Roman" w:cs="Times New Roman"/>
          <w:noProof/>
          <w:lang w:eastAsia="fr-FR"/>
        </w:rPr>
        <w:t xml:space="preserve"> est aggravée par la médiocrité du parc immobilier ancien</w:t>
      </w:r>
      <w:r>
        <w:rPr>
          <w:rFonts w:ascii="Times New Roman" w:hAnsi="Times New Roman" w:cs="Times New Roman"/>
          <w:noProof/>
          <w:lang w:eastAsia="fr-FR"/>
        </w:rPr>
        <w:t>,</w:t>
      </w:r>
      <w:r w:rsidRPr="00D16DBE">
        <w:rPr>
          <w:rFonts w:ascii="Times New Roman" w:hAnsi="Times New Roman" w:cs="Times New Roman"/>
          <w:noProof/>
          <w:lang w:eastAsia="fr-FR"/>
        </w:rPr>
        <w:t xml:space="preserve"> et par une croissance démographique qui se traduit </w:t>
      </w:r>
      <w:r w:rsidR="00E8276C">
        <w:rPr>
          <w:rFonts w:ascii="Times New Roman" w:hAnsi="Times New Roman" w:cs="Times New Roman"/>
          <w:noProof/>
          <w:lang w:eastAsia="fr-FR"/>
        </w:rPr>
        <w:t xml:space="preserve">notamment, </w:t>
      </w:r>
      <w:r w:rsidR="00D5062C">
        <w:rPr>
          <w:rFonts w:ascii="Times New Roman" w:hAnsi="Times New Roman" w:cs="Times New Roman"/>
          <w:noProof/>
          <w:lang w:eastAsia="fr-FR"/>
        </w:rPr>
        <w:t>de la fin des années 1950 au début des années 1970</w:t>
      </w:r>
      <w:r w:rsidR="00E8276C">
        <w:rPr>
          <w:rFonts w:ascii="Times New Roman" w:hAnsi="Times New Roman" w:cs="Times New Roman"/>
          <w:noProof/>
          <w:lang w:eastAsia="fr-FR"/>
        </w:rPr>
        <w:t>,</w:t>
      </w:r>
      <w:r w:rsidR="00D5062C">
        <w:rPr>
          <w:rFonts w:ascii="Times New Roman" w:hAnsi="Times New Roman" w:cs="Times New Roman"/>
          <w:noProof/>
          <w:lang w:eastAsia="fr-FR"/>
        </w:rPr>
        <w:t xml:space="preserve"> </w:t>
      </w:r>
      <w:r w:rsidRPr="00D16DBE">
        <w:rPr>
          <w:rFonts w:ascii="Times New Roman" w:hAnsi="Times New Roman" w:cs="Times New Roman"/>
          <w:noProof/>
          <w:lang w:eastAsia="fr-FR"/>
        </w:rPr>
        <w:t>par le développement d</w:t>
      </w:r>
      <w:r w:rsidR="00422285">
        <w:rPr>
          <w:rFonts w:ascii="Times New Roman" w:hAnsi="Times New Roman" w:cs="Times New Roman"/>
          <w:noProof/>
          <w:lang w:eastAsia="fr-FR"/>
        </w:rPr>
        <w:t xml:space="preserve">’importants </w:t>
      </w:r>
      <w:r w:rsidRPr="00D16DBE">
        <w:rPr>
          <w:rFonts w:ascii="Times New Roman" w:hAnsi="Times New Roman" w:cs="Times New Roman"/>
          <w:noProof/>
          <w:lang w:eastAsia="fr-FR"/>
        </w:rPr>
        <w:t>bidonvilles d’immigrants</w:t>
      </w:r>
      <w:r w:rsidR="00422285">
        <w:rPr>
          <w:rFonts w:ascii="Times New Roman" w:hAnsi="Times New Roman" w:cs="Times New Roman"/>
          <w:noProof/>
          <w:lang w:eastAsia="fr-FR"/>
        </w:rPr>
        <w:t xml:space="preserve"> dans les interstices d’une urbanisation encore en cours</w:t>
      </w:r>
      <w:r>
        <w:rPr>
          <w:rFonts w:ascii="Times New Roman" w:hAnsi="Times New Roman" w:cs="Times New Roman"/>
          <w:noProof/>
          <w:lang w:eastAsia="fr-FR"/>
        </w:rPr>
        <w:t>. Depuis la Libération, l</w:t>
      </w:r>
      <w:r w:rsidRPr="00D16DBE">
        <w:rPr>
          <w:rFonts w:ascii="Times New Roman" w:hAnsi="Times New Roman" w:cs="Times New Roman"/>
          <w:noProof/>
          <w:lang w:eastAsia="fr-FR"/>
        </w:rPr>
        <w:t xml:space="preserve">a municipalité </w:t>
      </w:r>
      <w:r w:rsidR="00E8276C">
        <w:rPr>
          <w:rFonts w:ascii="Times New Roman" w:hAnsi="Times New Roman" w:cs="Times New Roman"/>
          <w:noProof/>
          <w:lang w:eastAsia="fr-FR"/>
        </w:rPr>
        <w:t xml:space="preserve">de Saint-Denis </w:t>
      </w:r>
      <w:r w:rsidR="006D260B">
        <w:rPr>
          <w:rFonts w:ascii="Times New Roman" w:hAnsi="Times New Roman" w:cs="Times New Roman"/>
          <w:noProof/>
          <w:lang w:eastAsia="fr-FR"/>
        </w:rPr>
        <w:t xml:space="preserve">avait </w:t>
      </w:r>
      <w:r w:rsidRPr="00D16DBE">
        <w:rPr>
          <w:rFonts w:ascii="Times New Roman" w:hAnsi="Times New Roman" w:cs="Times New Roman"/>
          <w:noProof/>
          <w:lang w:eastAsia="fr-FR"/>
        </w:rPr>
        <w:t>fait de la construction de logements un axe central de sa politique sociale</w:t>
      </w:r>
      <w:r>
        <w:rPr>
          <w:rFonts w:ascii="Times New Roman" w:hAnsi="Times New Roman" w:cs="Times New Roman"/>
          <w:noProof/>
          <w:lang w:eastAsia="fr-FR"/>
        </w:rPr>
        <w:t xml:space="preserve"> ambitieuse</w:t>
      </w:r>
      <w:r w:rsidR="00422285">
        <w:rPr>
          <w:rFonts w:ascii="Times New Roman" w:hAnsi="Times New Roman" w:cs="Times New Roman"/>
          <w:noProof/>
          <w:lang w:eastAsia="fr-FR"/>
        </w:rPr>
        <w:t xml:space="preserve"> qui devait en faire l’une des vitrines locales de l’action communiste</w:t>
      </w:r>
      <w:r>
        <w:rPr>
          <w:rFonts w:ascii="Times New Roman" w:hAnsi="Times New Roman" w:cs="Times New Roman"/>
          <w:noProof/>
          <w:lang w:eastAsia="fr-FR"/>
        </w:rPr>
        <w:t xml:space="preserve">. </w:t>
      </w:r>
      <w:r w:rsidR="00422285">
        <w:rPr>
          <w:rFonts w:ascii="Times New Roman" w:hAnsi="Times New Roman" w:cs="Times New Roman"/>
          <w:noProof/>
          <w:lang w:eastAsia="fr-FR"/>
        </w:rPr>
        <w:t>À Saint-Denis, s’est ainsi</w:t>
      </w:r>
      <w:r w:rsidR="006D260B">
        <w:rPr>
          <w:rFonts w:ascii="Times New Roman" w:hAnsi="Times New Roman" w:cs="Times New Roman"/>
          <w:noProof/>
          <w:lang w:eastAsia="fr-FR"/>
        </w:rPr>
        <w:t xml:space="preserve"> </w:t>
      </w:r>
      <w:r w:rsidRPr="00D16DBE">
        <w:rPr>
          <w:rFonts w:ascii="Times New Roman" w:hAnsi="Times New Roman" w:cs="Times New Roman"/>
          <w:noProof/>
          <w:lang w:eastAsia="fr-FR"/>
        </w:rPr>
        <w:t>constitu</w:t>
      </w:r>
      <w:r w:rsidR="006D260B">
        <w:rPr>
          <w:rFonts w:ascii="Times New Roman" w:hAnsi="Times New Roman" w:cs="Times New Roman"/>
          <w:noProof/>
          <w:lang w:eastAsia="fr-FR"/>
        </w:rPr>
        <w:t>é</w:t>
      </w:r>
      <w:r w:rsidRPr="00D16DBE">
        <w:rPr>
          <w:rFonts w:ascii="Times New Roman" w:hAnsi="Times New Roman" w:cs="Times New Roman"/>
          <w:noProof/>
          <w:lang w:eastAsia="fr-FR"/>
        </w:rPr>
        <w:t xml:space="preserve"> l’un des plus importants offices d’habitation à loyer modéré (HLM) de banlieue parisienne, gestionnaire d’environ 9 000 logements à la fin des années 1970.</w:t>
      </w:r>
      <w:r w:rsidR="00E8276C">
        <w:rPr>
          <w:rFonts w:ascii="Times New Roman" w:hAnsi="Times New Roman" w:cs="Times New Roman"/>
          <w:noProof/>
          <w:lang w:eastAsia="fr-FR"/>
        </w:rPr>
        <w:t xml:space="preserve"> </w:t>
      </w:r>
      <w:r w:rsidR="00D37CE5">
        <w:rPr>
          <w:rFonts w:ascii="Times New Roman" w:hAnsi="Times New Roman" w:cs="Times New Roman"/>
          <w:noProof/>
          <w:lang w:eastAsia="fr-FR"/>
        </w:rPr>
        <w:t>L</w:t>
      </w:r>
      <w:r w:rsidR="006D260B">
        <w:rPr>
          <w:rFonts w:ascii="Times New Roman" w:hAnsi="Times New Roman" w:cs="Times New Roman"/>
          <w:noProof/>
          <w:lang w:eastAsia="fr-FR"/>
        </w:rPr>
        <w:t>a</w:t>
      </w:r>
      <w:r w:rsidR="00D37CE5">
        <w:rPr>
          <w:rFonts w:ascii="Times New Roman" w:hAnsi="Times New Roman" w:cs="Times New Roman"/>
          <w:noProof/>
          <w:lang w:eastAsia="fr-FR"/>
        </w:rPr>
        <w:t xml:space="preserve"> confrontation </w:t>
      </w:r>
      <w:r w:rsidR="006D260B">
        <w:rPr>
          <w:rFonts w:ascii="Times New Roman" w:hAnsi="Times New Roman" w:cs="Times New Roman"/>
          <w:noProof/>
          <w:lang w:eastAsia="fr-FR"/>
        </w:rPr>
        <w:t>des</w:t>
      </w:r>
      <w:r w:rsidR="00E8276C">
        <w:rPr>
          <w:rFonts w:ascii="Times New Roman" w:hAnsi="Times New Roman" w:cs="Times New Roman"/>
          <w:noProof/>
          <w:lang w:eastAsia="fr-FR"/>
        </w:rPr>
        <w:t xml:space="preserve"> pratiques municipales </w:t>
      </w:r>
      <w:r w:rsidR="00D37CE5">
        <w:rPr>
          <w:rFonts w:ascii="Times New Roman" w:hAnsi="Times New Roman" w:cs="Times New Roman"/>
          <w:noProof/>
          <w:lang w:eastAsia="fr-FR"/>
        </w:rPr>
        <w:t>à un</w:t>
      </w:r>
      <w:r w:rsidR="00E8276C">
        <w:rPr>
          <w:rFonts w:ascii="Times New Roman" w:hAnsi="Times New Roman" w:cs="Times New Roman"/>
          <w:noProof/>
          <w:lang w:eastAsia="fr-FR"/>
        </w:rPr>
        <w:t xml:space="preserve"> peuplement immigré</w:t>
      </w:r>
      <w:r w:rsidR="006D260B">
        <w:rPr>
          <w:rFonts w:ascii="Times New Roman" w:hAnsi="Times New Roman" w:cs="Times New Roman"/>
          <w:noProof/>
          <w:lang w:eastAsia="fr-FR"/>
        </w:rPr>
        <w:t xml:space="preserve"> qui se trouve </w:t>
      </w:r>
      <w:r w:rsidR="00D37CE5">
        <w:rPr>
          <w:rFonts w:ascii="Times New Roman" w:hAnsi="Times New Roman" w:cs="Times New Roman"/>
          <w:noProof/>
          <w:lang w:eastAsia="fr-FR"/>
        </w:rPr>
        <w:t>progressivement placé</w:t>
      </w:r>
      <w:r w:rsidR="006D260B">
        <w:rPr>
          <w:rFonts w:ascii="Times New Roman" w:hAnsi="Times New Roman" w:cs="Times New Roman"/>
          <w:noProof/>
          <w:lang w:eastAsia="fr-FR"/>
        </w:rPr>
        <w:t xml:space="preserve"> au centre d</w:t>
      </w:r>
      <w:r w:rsidR="00D37CE5">
        <w:rPr>
          <w:rFonts w:ascii="Times New Roman" w:hAnsi="Times New Roman" w:cs="Times New Roman"/>
          <w:noProof/>
          <w:lang w:eastAsia="fr-FR"/>
        </w:rPr>
        <w:t xml:space="preserve">es nouvelles </w:t>
      </w:r>
      <w:r w:rsidR="006D260B">
        <w:rPr>
          <w:rFonts w:ascii="Times New Roman" w:hAnsi="Times New Roman" w:cs="Times New Roman"/>
          <w:noProof/>
          <w:lang w:eastAsia="fr-FR"/>
        </w:rPr>
        <w:t>problématisation</w:t>
      </w:r>
      <w:r w:rsidR="00D37CE5">
        <w:rPr>
          <w:rFonts w:ascii="Times New Roman" w:hAnsi="Times New Roman" w:cs="Times New Roman"/>
          <w:noProof/>
          <w:lang w:eastAsia="fr-FR"/>
        </w:rPr>
        <w:t>s</w:t>
      </w:r>
      <w:r w:rsidR="006D260B">
        <w:rPr>
          <w:rFonts w:ascii="Times New Roman" w:hAnsi="Times New Roman" w:cs="Times New Roman"/>
          <w:noProof/>
          <w:lang w:eastAsia="fr-FR"/>
        </w:rPr>
        <w:t xml:space="preserve"> du devenir de la société et de la ville en France</w:t>
      </w:r>
      <w:r w:rsidR="00D37CE5">
        <w:rPr>
          <w:rFonts w:ascii="Times New Roman" w:hAnsi="Times New Roman" w:cs="Times New Roman"/>
          <w:noProof/>
          <w:lang w:eastAsia="fr-FR"/>
        </w:rPr>
        <w:t>, représente le cœur de notre enquête</w:t>
      </w:r>
      <w:r w:rsidR="006D260B">
        <w:rPr>
          <w:rFonts w:ascii="Times New Roman" w:hAnsi="Times New Roman" w:cs="Times New Roman"/>
          <w:noProof/>
          <w:lang w:eastAsia="fr-FR"/>
        </w:rPr>
        <w:t>.</w:t>
      </w:r>
    </w:p>
    <w:p w14:paraId="43D02529" w14:textId="54A04D77" w:rsidR="00422285" w:rsidRDefault="00E8276C" w:rsidP="00D5062C">
      <w:pPr>
        <w:rPr>
          <w:rFonts w:ascii="Times New Roman" w:hAnsi="Times New Roman" w:cs="Times New Roman"/>
          <w:noProof/>
          <w:lang w:eastAsia="fr-FR"/>
        </w:rPr>
      </w:pPr>
      <w:r>
        <w:rPr>
          <w:rFonts w:ascii="Times New Roman" w:hAnsi="Times New Roman" w:cs="Times New Roman"/>
          <w:noProof/>
          <w:lang w:eastAsia="fr-FR"/>
        </w:rPr>
        <w:t>L</w:t>
      </w:r>
      <w:r w:rsidR="006D260B">
        <w:rPr>
          <w:rFonts w:ascii="Times New Roman" w:hAnsi="Times New Roman" w:cs="Times New Roman"/>
          <w:noProof/>
          <w:lang w:eastAsia="fr-FR"/>
        </w:rPr>
        <w:t xml:space="preserve">es archives </w:t>
      </w:r>
      <w:r w:rsidR="00D37CE5">
        <w:rPr>
          <w:rFonts w:ascii="Times New Roman" w:hAnsi="Times New Roman" w:cs="Times New Roman"/>
          <w:noProof/>
          <w:lang w:eastAsia="fr-FR"/>
        </w:rPr>
        <w:t>locales</w:t>
      </w:r>
      <w:r w:rsidRPr="00D16DBE">
        <w:rPr>
          <w:rFonts w:ascii="Times New Roman" w:hAnsi="Times New Roman" w:cs="Times New Roman"/>
          <w:noProof/>
          <w:lang w:eastAsia="fr-FR"/>
        </w:rPr>
        <w:t xml:space="preserve"> </w:t>
      </w:r>
      <w:r>
        <w:rPr>
          <w:rFonts w:ascii="Times New Roman" w:hAnsi="Times New Roman" w:cs="Times New Roman"/>
          <w:noProof/>
          <w:lang w:eastAsia="fr-FR"/>
        </w:rPr>
        <w:t>conservent une documentation conséquente qui éclaire l</w:t>
      </w:r>
      <w:r w:rsidR="00B73E9A" w:rsidRPr="00D16DBE">
        <w:rPr>
          <w:rFonts w:ascii="Times New Roman" w:hAnsi="Times New Roman" w:cs="Times New Roman"/>
          <w:noProof/>
          <w:lang w:eastAsia="fr-FR"/>
        </w:rPr>
        <w:t>es enjeux posés par la gestion d’un organisme</w:t>
      </w:r>
      <w:r w:rsidR="006D260B">
        <w:rPr>
          <w:rFonts w:ascii="Times New Roman" w:hAnsi="Times New Roman" w:cs="Times New Roman"/>
          <w:noProof/>
          <w:lang w:eastAsia="fr-FR"/>
        </w:rPr>
        <w:t xml:space="preserve"> HLM important et, au-delà,</w:t>
      </w:r>
      <w:r w:rsidR="00B73E9A" w:rsidRPr="00D16DBE">
        <w:rPr>
          <w:rFonts w:ascii="Times New Roman" w:hAnsi="Times New Roman" w:cs="Times New Roman"/>
          <w:noProof/>
          <w:lang w:eastAsia="fr-FR"/>
        </w:rPr>
        <w:t xml:space="preserve"> les mutations </w:t>
      </w:r>
      <w:r w:rsidR="00B73E9A">
        <w:rPr>
          <w:rFonts w:ascii="Times New Roman" w:hAnsi="Times New Roman" w:cs="Times New Roman"/>
          <w:noProof/>
          <w:lang w:eastAsia="fr-FR"/>
        </w:rPr>
        <w:t xml:space="preserve">économiques et </w:t>
      </w:r>
      <w:r w:rsidR="00B73E9A" w:rsidRPr="00D16DBE">
        <w:rPr>
          <w:rFonts w:ascii="Times New Roman" w:hAnsi="Times New Roman" w:cs="Times New Roman"/>
          <w:noProof/>
          <w:lang w:eastAsia="fr-FR"/>
        </w:rPr>
        <w:t xml:space="preserve">sociales </w:t>
      </w:r>
      <w:r w:rsidR="00B73E9A">
        <w:rPr>
          <w:rFonts w:ascii="Times New Roman" w:hAnsi="Times New Roman" w:cs="Times New Roman"/>
          <w:noProof/>
          <w:lang w:eastAsia="fr-FR"/>
        </w:rPr>
        <w:t xml:space="preserve">que son développement </w:t>
      </w:r>
      <w:r w:rsidR="00B73E9A" w:rsidRPr="00D16DBE">
        <w:rPr>
          <w:rFonts w:ascii="Times New Roman" w:hAnsi="Times New Roman" w:cs="Times New Roman"/>
          <w:noProof/>
          <w:lang w:eastAsia="fr-FR"/>
        </w:rPr>
        <w:t>induit</w:t>
      </w:r>
      <w:r w:rsidR="00B73E9A">
        <w:rPr>
          <w:rFonts w:ascii="Times New Roman" w:hAnsi="Times New Roman" w:cs="Times New Roman"/>
          <w:noProof/>
          <w:lang w:eastAsia="fr-FR"/>
        </w:rPr>
        <w:t>,</w:t>
      </w:r>
      <w:r w:rsidR="00B73E9A" w:rsidRPr="00D16DBE">
        <w:rPr>
          <w:rFonts w:ascii="Times New Roman" w:hAnsi="Times New Roman" w:cs="Times New Roman"/>
          <w:noProof/>
          <w:lang w:eastAsia="fr-FR"/>
        </w:rPr>
        <w:t xml:space="preserve"> </w:t>
      </w:r>
      <w:r w:rsidR="00B73E9A">
        <w:rPr>
          <w:rFonts w:ascii="Times New Roman" w:hAnsi="Times New Roman" w:cs="Times New Roman"/>
          <w:noProof/>
          <w:lang w:eastAsia="fr-FR"/>
        </w:rPr>
        <w:t>qu’il accompagne</w:t>
      </w:r>
      <w:r>
        <w:rPr>
          <w:rFonts w:ascii="Times New Roman" w:hAnsi="Times New Roman" w:cs="Times New Roman"/>
          <w:noProof/>
          <w:lang w:eastAsia="fr-FR"/>
        </w:rPr>
        <w:t>,</w:t>
      </w:r>
      <w:r w:rsidR="00B73E9A">
        <w:rPr>
          <w:rFonts w:ascii="Times New Roman" w:hAnsi="Times New Roman" w:cs="Times New Roman"/>
          <w:noProof/>
          <w:lang w:eastAsia="fr-FR"/>
        </w:rPr>
        <w:t xml:space="preserve"> ou auxquelles il se </w:t>
      </w:r>
      <w:r>
        <w:rPr>
          <w:rFonts w:ascii="Times New Roman" w:hAnsi="Times New Roman" w:cs="Times New Roman"/>
          <w:noProof/>
          <w:lang w:eastAsia="fr-FR"/>
        </w:rPr>
        <w:t xml:space="preserve">trouve </w:t>
      </w:r>
      <w:r w:rsidR="00B73E9A">
        <w:rPr>
          <w:rFonts w:ascii="Times New Roman" w:hAnsi="Times New Roman" w:cs="Times New Roman"/>
          <w:noProof/>
          <w:lang w:eastAsia="fr-FR"/>
        </w:rPr>
        <w:t>confront</w:t>
      </w:r>
      <w:r>
        <w:rPr>
          <w:rFonts w:ascii="Times New Roman" w:hAnsi="Times New Roman" w:cs="Times New Roman"/>
          <w:noProof/>
          <w:lang w:eastAsia="fr-FR"/>
        </w:rPr>
        <w:t>é</w:t>
      </w:r>
      <w:r w:rsidR="00B73E9A">
        <w:rPr>
          <w:rFonts w:ascii="Times New Roman" w:hAnsi="Times New Roman" w:cs="Times New Roman"/>
          <w:noProof/>
          <w:lang w:eastAsia="fr-FR"/>
        </w:rPr>
        <w:t>.</w:t>
      </w:r>
      <w:r>
        <w:rPr>
          <w:rFonts w:ascii="Times New Roman" w:hAnsi="Times New Roman" w:cs="Times New Roman"/>
          <w:noProof/>
          <w:lang w:eastAsia="fr-FR"/>
        </w:rPr>
        <w:t xml:space="preserve"> Leur étude permet d’approfondir l’</w:t>
      </w:r>
      <w:r w:rsidRPr="00242F51">
        <w:rPr>
          <w:rFonts w:ascii="Times New Roman" w:hAnsi="Times New Roman"/>
        </w:rPr>
        <w:t>analyse de</w:t>
      </w:r>
      <w:r w:rsidR="006D260B">
        <w:rPr>
          <w:rFonts w:ascii="Times New Roman" w:hAnsi="Times New Roman"/>
        </w:rPr>
        <w:t xml:space="preserve"> l’histoire de</w:t>
      </w:r>
      <w:r w:rsidRPr="00242F51">
        <w:rPr>
          <w:rFonts w:ascii="Times New Roman" w:hAnsi="Times New Roman"/>
        </w:rPr>
        <w:t xml:space="preserve"> l</w:t>
      </w:r>
      <w:r>
        <w:rPr>
          <w:rFonts w:ascii="Times New Roman" w:hAnsi="Times New Roman"/>
        </w:rPr>
        <w:t xml:space="preserve">a gestion municipale communiste, comme </w:t>
      </w:r>
      <w:r w:rsidRPr="00242F51">
        <w:rPr>
          <w:rFonts w:ascii="Times New Roman" w:hAnsi="Times New Roman"/>
        </w:rPr>
        <w:t>des politiques urbaines et des configurations administratives successives qui ont marqué l’activité de l’office d’HLM de Saint-Denis</w:t>
      </w:r>
      <w:r w:rsidR="00422285" w:rsidRPr="00422285">
        <w:rPr>
          <w:rFonts w:ascii="Times New Roman" w:hAnsi="Times New Roman"/>
        </w:rPr>
        <w:t xml:space="preserve"> </w:t>
      </w:r>
      <w:r w:rsidR="00422285">
        <w:rPr>
          <w:rFonts w:ascii="Times New Roman" w:hAnsi="Times New Roman"/>
        </w:rPr>
        <w:t>durant la seconde moitié du XX</w:t>
      </w:r>
      <w:r w:rsidR="00422285" w:rsidRPr="00E8276C">
        <w:rPr>
          <w:rFonts w:ascii="Times New Roman" w:hAnsi="Times New Roman"/>
          <w:vertAlign w:val="superscript"/>
        </w:rPr>
        <w:t>e</w:t>
      </w:r>
      <w:r w:rsidR="00422285">
        <w:rPr>
          <w:rFonts w:ascii="Times New Roman" w:hAnsi="Times New Roman"/>
        </w:rPr>
        <w:t xml:space="preserve"> siècle</w:t>
      </w:r>
      <w:r w:rsidRPr="00242F51">
        <w:rPr>
          <w:rFonts w:ascii="Times New Roman" w:hAnsi="Times New Roman"/>
        </w:rPr>
        <w:t xml:space="preserve">. </w:t>
      </w:r>
      <w:r>
        <w:rPr>
          <w:rFonts w:ascii="Times New Roman" w:hAnsi="Times New Roman" w:cs="Times New Roman"/>
          <w:noProof/>
          <w:lang w:eastAsia="fr-FR"/>
        </w:rPr>
        <w:t xml:space="preserve">Plus spécifiquement, l’étude des fonds de l’office HLM dionysien nous a permis de retracer son histoire </w:t>
      </w:r>
      <w:r>
        <w:rPr>
          <w:rFonts w:ascii="Times New Roman" w:hAnsi="Times New Roman" w:cs="Times New Roman"/>
          <w:i/>
          <w:noProof/>
          <w:lang w:eastAsia="fr-FR"/>
        </w:rPr>
        <w:t>de l’intérieur</w:t>
      </w:r>
      <w:r>
        <w:rPr>
          <w:rFonts w:ascii="Times New Roman" w:hAnsi="Times New Roman" w:cs="Times New Roman"/>
          <w:noProof/>
          <w:lang w:eastAsia="fr-FR"/>
        </w:rPr>
        <w:t xml:space="preserve">. </w:t>
      </w:r>
      <w:r w:rsidR="006D260B">
        <w:rPr>
          <w:rFonts w:ascii="Times New Roman" w:hAnsi="Times New Roman" w:cs="Times New Roman"/>
          <w:noProof/>
          <w:lang w:eastAsia="fr-FR"/>
        </w:rPr>
        <w:t>Outre la documentation admin</w:t>
      </w:r>
      <w:r w:rsidR="00422285">
        <w:rPr>
          <w:rFonts w:ascii="Times New Roman" w:hAnsi="Times New Roman" w:cs="Times New Roman"/>
          <w:noProof/>
          <w:lang w:eastAsia="fr-FR"/>
        </w:rPr>
        <w:t>i</w:t>
      </w:r>
      <w:r w:rsidR="006D260B">
        <w:rPr>
          <w:rFonts w:ascii="Times New Roman" w:hAnsi="Times New Roman" w:cs="Times New Roman"/>
          <w:noProof/>
          <w:lang w:eastAsia="fr-FR"/>
        </w:rPr>
        <w:t>strative ordinaire, l</w:t>
      </w:r>
      <w:r>
        <w:rPr>
          <w:rFonts w:ascii="Times New Roman" w:hAnsi="Times New Roman" w:cs="Times New Roman"/>
          <w:noProof/>
          <w:lang w:eastAsia="fr-FR"/>
        </w:rPr>
        <w:t xml:space="preserve">es dossiers de locataires conservés permettent d’affiner la description du public logé et d’interroger dans la durée les relations entretenues entre un office municipal et ses locataires. </w:t>
      </w:r>
      <w:r w:rsidR="00422285">
        <w:rPr>
          <w:rFonts w:ascii="Times New Roman" w:hAnsi="Times New Roman" w:cs="Times New Roman"/>
          <w:noProof/>
          <w:lang w:eastAsia="fr-FR"/>
        </w:rPr>
        <w:t>Le traitement de près de 2000 de ces dossiers par une approche quantitative</w:t>
      </w:r>
      <w:r w:rsidRPr="00242F51">
        <w:rPr>
          <w:rFonts w:ascii="Times New Roman" w:hAnsi="Times New Roman"/>
        </w:rPr>
        <w:t xml:space="preserve"> </w:t>
      </w:r>
      <w:r w:rsidR="00422285">
        <w:rPr>
          <w:rFonts w:ascii="Times New Roman" w:hAnsi="Times New Roman"/>
        </w:rPr>
        <w:t>débouche</w:t>
      </w:r>
      <w:r w:rsidR="0059437C">
        <w:rPr>
          <w:rFonts w:ascii="Times New Roman" w:hAnsi="Times New Roman"/>
        </w:rPr>
        <w:t xml:space="preserve"> ainsi</w:t>
      </w:r>
      <w:r w:rsidRPr="00242F51">
        <w:rPr>
          <w:rFonts w:ascii="Times New Roman" w:hAnsi="Times New Roman"/>
        </w:rPr>
        <w:t xml:space="preserve"> à la fois sur une micro-histoire sociale et sur une étude fine des pratiques d’une institution de logement social.</w:t>
      </w:r>
      <w:r w:rsidR="00422285">
        <w:rPr>
          <w:rFonts w:ascii="Times New Roman" w:hAnsi="Times New Roman"/>
        </w:rPr>
        <w:t xml:space="preserve"> En autorisant de croiser</w:t>
      </w:r>
      <w:r w:rsidR="00422285" w:rsidRPr="00422285">
        <w:rPr>
          <w:rFonts w:ascii="Times New Roman" w:hAnsi="Times New Roman" w:cs="Times New Roman"/>
          <w:noProof/>
          <w:lang w:eastAsia="fr-FR"/>
        </w:rPr>
        <w:t xml:space="preserve"> nationalités, lieux de naissance, âges et professions </w:t>
      </w:r>
      <w:r w:rsidR="00422285">
        <w:rPr>
          <w:rFonts w:ascii="Times New Roman" w:hAnsi="Times New Roman" w:cs="Times New Roman"/>
          <w:noProof/>
          <w:lang w:eastAsia="fr-FR"/>
        </w:rPr>
        <w:t>cette source rend</w:t>
      </w:r>
      <w:r w:rsidR="00422285" w:rsidRPr="00422285">
        <w:rPr>
          <w:rFonts w:ascii="Times New Roman" w:hAnsi="Times New Roman" w:cs="Times New Roman"/>
          <w:noProof/>
          <w:lang w:eastAsia="fr-FR"/>
        </w:rPr>
        <w:t xml:space="preserve"> possible</w:t>
      </w:r>
      <w:r w:rsidR="00422285">
        <w:rPr>
          <w:rFonts w:ascii="Times New Roman" w:hAnsi="Times New Roman" w:cs="Times New Roman"/>
          <w:noProof/>
          <w:lang w:eastAsia="fr-FR"/>
        </w:rPr>
        <w:t>, bien qu’elle soit complexe,</w:t>
      </w:r>
      <w:r w:rsidR="00422285" w:rsidRPr="00422285">
        <w:rPr>
          <w:rFonts w:ascii="Times New Roman" w:hAnsi="Times New Roman" w:cs="Times New Roman"/>
          <w:noProof/>
          <w:lang w:eastAsia="fr-FR"/>
        </w:rPr>
        <w:t xml:space="preserve"> une analyse fine des mobilités et ancrages résidentiels, comme des ségrégations.</w:t>
      </w:r>
    </w:p>
    <w:p w14:paraId="4A8E2251" w14:textId="48C3BE8C" w:rsidR="00C55379" w:rsidRDefault="00D37CE5" w:rsidP="00C55379">
      <w:pPr>
        <w:rPr>
          <w:rFonts w:ascii="Times New Roman" w:hAnsi="Times New Roman" w:cs="Times New Roman"/>
          <w:noProof/>
          <w:lang w:eastAsia="fr-FR"/>
        </w:rPr>
      </w:pPr>
      <w:r>
        <w:rPr>
          <w:rFonts w:ascii="Times New Roman" w:hAnsi="Times New Roman" w:cs="Times New Roman"/>
          <w:noProof/>
          <w:lang w:eastAsia="fr-FR"/>
        </w:rPr>
        <w:t>À la lumière de cette documentation, il apparaît que le</w:t>
      </w:r>
      <w:r w:rsidR="00B73E9A" w:rsidRPr="00D16DBE">
        <w:rPr>
          <w:rFonts w:ascii="Times New Roman" w:hAnsi="Times New Roman" w:cs="Times New Roman"/>
          <w:noProof/>
          <w:lang w:eastAsia="fr-FR"/>
        </w:rPr>
        <w:t xml:space="preserve"> logement des immigrants étrangers ou (post)coloniaux prend une importance croissante à partir des années 1960. Encore inférieure à 10 % en 1965, la proportion des ménages d’immigrants logés par l’office </w:t>
      </w:r>
      <w:r w:rsidR="00B73E9A">
        <w:rPr>
          <w:rFonts w:ascii="Times New Roman" w:hAnsi="Times New Roman" w:cs="Times New Roman"/>
          <w:noProof/>
          <w:lang w:eastAsia="fr-FR"/>
        </w:rPr>
        <w:t>HLM de Saint-Denis</w:t>
      </w:r>
      <w:r w:rsidR="00B73E9A" w:rsidRPr="00D16DBE">
        <w:rPr>
          <w:rFonts w:ascii="Times New Roman" w:hAnsi="Times New Roman" w:cs="Times New Roman"/>
          <w:noProof/>
          <w:lang w:eastAsia="fr-FR"/>
        </w:rPr>
        <w:t xml:space="preserve"> s’élève à un quart des locataires</w:t>
      </w:r>
      <w:r w:rsidR="00E8276C">
        <w:rPr>
          <w:rFonts w:ascii="Times New Roman" w:hAnsi="Times New Roman" w:cs="Times New Roman"/>
          <w:noProof/>
          <w:lang w:eastAsia="fr-FR"/>
        </w:rPr>
        <w:t>,</w:t>
      </w:r>
      <w:r w:rsidR="00B73E9A" w:rsidRPr="00D16DBE">
        <w:rPr>
          <w:rFonts w:ascii="Times New Roman" w:hAnsi="Times New Roman" w:cs="Times New Roman"/>
          <w:noProof/>
          <w:lang w:eastAsia="fr-FR"/>
        </w:rPr>
        <w:t xml:space="preserve"> </w:t>
      </w:r>
      <w:r w:rsidR="00E8276C" w:rsidRPr="00D16DBE">
        <w:rPr>
          <w:rFonts w:ascii="Times New Roman" w:hAnsi="Times New Roman" w:cs="Times New Roman"/>
          <w:noProof/>
          <w:lang w:eastAsia="fr-FR"/>
        </w:rPr>
        <w:t>au moins</w:t>
      </w:r>
      <w:r w:rsidR="00E8276C">
        <w:rPr>
          <w:rFonts w:ascii="Times New Roman" w:hAnsi="Times New Roman" w:cs="Times New Roman"/>
          <w:noProof/>
          <w:lang w:eastAsia="fr-FR"/>
        </w:rPr>
        <w:t>,</w:t>
      </w:r>
      <w:r w:rsidR="00E8276C" w:rsidRPr="00D16DBE">
        <w:rPr>
          <w:rFonts w:ascii="Times New Roman" w:hAnsi="Times New Roman" w:cs="Times New Roman"/>
          <w:noProof/>
          <w:lang w:eastAsia="fr-FR"/>
        </w:rPr>
        <w:t xml:space="preserve"> </w:t>
      </w:r>
      <w:r w:rsidR="00B73E9A" w:rsidRPr="00D16DBE">
        <w:rPr>
          <w:rFonts w:ascii="Times New Roman" w:hAnsi="Times New Roman" w:cs="Times New Roman"/>
          <w:noProof/>
          <w:lang w:eastAsia="fr-FR"/>
        </w:rPr>
        <w:t xml:space="preserve">dans les années 1980. </w:t>
      </w:r>
      <w:r w:rsidRPr="00D37CE5">
        <w:rPr>
          <w:rFonts w:ascii="Times New Roman" w:hAnsi="Times New Roman" w:cs="Times New Roman"/>
          <w:noProof/>
          <w:lang w:eastAsia="fr-FR"/>
        </w:rPr>
        <w:t>Si l’on tient compte, en plus, des immigrants de nationalité française, la courbe est parallèle et environ dix points au-dessus de la précédente : l’ensemble des ménages dont un des conjoints est né hors de la F</w:t>
      </w:r>
      <w:r>
        <w:rPr>
          <w:rFonts w:ascii="Times New Roman" w:hAnsi="Times New Roman" w:cs="Times New Roman"/>
          <w:noProof/>
          <w:lang w:eastAsia="fr-FR"/>
        </w:rPr>
        <w:t>rance métropolitaine représente</w:t>
      </w:r>
      <w:r w:rsidRPr="00D37CE5">
        <w:rPr>
          <w:rFonts w:ascii="Times New Roman" w:hAnsi="Times New Roman" w:cs="Times New Roman"/>
          <w:noProof/>
          <w:lang w:eastAsia="fr-FR"/>
        </w:rPr>
        <w:t xml:space="preserve"> ainsi autour de 40 % des locataires de l’office dionysien au début des années 1980.</w:t>
      </w:r>
      <w:r>
        <w:rPr>
          <w:rFonts w:ascii="Times New Roman" w:hAnsi="Times New Roman" w:cs="Times New Roman"/>
          <w:noProof/>
          <w:lang w:eastAsia="fr-FR"/>
        </w:rPr>
        <w:t xml:space="preserve"> Cette évolution s’inscrit dans l’histoire </w:t>
      </w:r>
      <w:r w:rsidRPr="00D37CE5">
        <w:rPr>
          <w:rFonts w:ascii="Times New Roman" w:hAnsi="Times New Roman" w:cs="Times New Roman"/>
          <w:noProof/>
          <w:lang w:eastAsia="fr-FR"/>
        </w:rPr>
        <w:t xml:space="preserve">dès le départ assez spécifique </w:t>
      </w:r>
      <w:r>
        <w:rPr>
          <w:rFonts w:ascii="Times New Roman" w:hAnsi="Times New Roman" w:cs="Times New Roman"/>
          <w:noProof/>
          <w:lang w:eastAsia="fr-FR"/>
        </w:rPr>
        <w:t xml:space="preserve">du </w:t>
      </w:r>
      <w:r w:rsidRPr="00D37CE5">
        <w:rPr>
          <w:rFonts w:ascii="Times New Roman" w:hAnsi="Times New Roman" w:cs="Times New Roman"/>
          <w:noProof/>
          <w:lang w:eastAsia="fr-FR"/>
        </w:rPr>
        <w:t>peuplement</w:t>
      </w:r>
      <w:r>
        <w:rPr>
          <w:rFonts w:ascii="Times New Roman" w:hAnsi="Times New Roman" w:cs="Times New Roman"/>
          <w:noProof/>
          <w:lang w:eastAsia="fr-FR"/>
        </w:rPr>
        <w:t xml:space="preserve"> du parc de l’office dionysien</w:t>
      </w:r>
      <w:r w:rsidRPr="00D37CE5">
        <w:rPr>
          <w:rFonts w:ascii="Times New Roman" w:hAnsi="Times New Roman" w:cs="Times New Roman"/>
          <w:noProof/>
          <w:lang w:eastAsia="fr-FR"/>
        </w:rPr>
        <w:t xml:space="preserve">. Dès les années 1950, en effet, la </w:t>
      </w:r>
      <w:r w:rsidRPr="00D37CE5">
        <w:rPr>
          <w:rFonts w:ascii="Times New Roman" w:hAnsi="Times New Roman" w:cs="Times New Roman"/>
          <w:noProof/>
          <w:lang w:eastAsia="fr-FR"/>
        </w:rPr>
        <w:lastRenderedPageBreak/>
        <w:t xml:space="preserve">proportion d’ouvriers y est plus importante qu’en moyenne nationale (autour de 50 % contre 35 % environ dans l’ensemble des HLM en France). De même, du fait de l’importance des relogements imposés par l’insalubrité, la question se pose très vite de la place à accorder aux plus pauvres. À Saint-Denis dans les années 1960, on </w:t>
      </w:r>
      <w:r>
        <w:rPr>
          <w:rFonts w:ascii="Times New Roman" w:hAnsi="Times New Roman" w:cs="Times New Roman"/>
          <w:noProof/>
          <w:lang w:eastAsia="fr-FR"/>
        </w:rPr>
        <w:t>est</w:t>
      </w:r>
      <w:r w:rsidRPr="00D37CE5">
        <w:rPr>
          <w:rFonts w:ascii="Times New Roman" w:hAnsi="Times New Roman" w:cs="Times New Roman"/>
          <w:noProof/>
          <w:lang w:eastAsia="fr-FR"/>
        </w:rPr>
        <w:t xml:space="preserve"> loin des HLM comme « société petite-bourgeoise » tel</w:t>
      </w:r>
      <w:r>
        <w:rPr>
          <w:rFonts w:ascii="Times New Roman" w:hAnsi="Times New Roman" w:cs="Times New Roman"/>
          <w:noProof/>
          <w:lang w:eastAsia="fr-FR"/>
        </w:rPr>
        <w:t>s</w:t>
      </w:r>
      <w:r w:rsidRPr="00D37CE5">
        <w:rPr>
          <w:rFonts w:ascii="Times New Roman" w:hAnsi="Times New Roman" w:cs="Times New Roman"/>
          <w:noProof/>
          <w:lang w:eastAsia="fr-FR"/>
        </w:rPr>
        <w:t xml:space="preserve"> que les décrivait alors Alain Touraine.</w:t>
      </w:r>
      <w:r>
        <w:rPr>
          <w:rFonts w:ascii="Times New Roman" w:hAnsi="Times New Roman" w:cs="Times New Roman"/>
          <w:noProof/>
          <w:lang w:eastAsia="fr-FR"/>
        </w:rPr>
        <w:t xml:space="preserve"> Aussi l’</w:t>
      </w:r>
      <w:r w:rsidRPr="00D37CE5">
        <w:rPr>
          <w:rFonts w:ascii="Times New Roman" w:hAnsi="Times New Roman" w:cs="Times New Roman"/>
          <w:noProof/>
          <w:lang w:eastAsia="fr-FR"/>
        </w:rPr>
        <w:t>étude des mobilités résidentielles</w:t>
      </w:r>
      <w:r w:rsidR="00C55379">
        <w:rPr>
          <w:rFonts w:ascii="Times New Roman" w:hAnsi="Times New Roman" w:cs="Times New Roman"/>
          <w:noProof/>
          <w:lang w:eastAsia="fr-FR"/>
        </w:rPr>
        <w:t xml:space="preserve"> pe</w:t>
      </w:r>
      <w:r>
        <w:rPr>
          <w:rFonts w:ascii="Times New Roman" w:hAnsi="Times New Roman" w:cs="Times New Roman"/>
          <w:noProof/>
          <w:lang w:eastAsia="fr-FR"/>
        </w:rPr>
        <w:t>rmise par les dossiers de locataires de l’office dionysien</w:t>
      </w:r>
      <w:r w:rsidRPr="00D37CE5">
        <w:rPr>
          <w:rFonts w:ascii="Times New Roman" w:hAnsi="Times New Roman" w:cs="Times New Roman"/>
          <w:noProof/>
          <w:lang w:eastAsia="fr-FR"/>
        </w:rPr>
        <w:t xml:space="preserve">, quoique partielle, montre l’absence d’un phénomène de fuite des « classes moyennes » ; souvent vu à partir des années 1970 comme la source d’un appel d’air conduisant à substituer des immigrés au peuplement initial des cités HLM. </w:t>
      </w:r>
      <w:r w:rsidR="00C55379">
        <w:rPr>
          <w:rFonts w:ascii="Times New Roman" w:hAnsi="Times New Roman" w:cs="Times New Roman"/>
          <w:noProof/>
          <w:lang w:eastAsia="fr-FR"/>
        </w:rPr>
        <w:t>L’étude des dossiers de locataires offre</w:t>
      </w:r>
      <w:r w:rsidR="00C55379" w:rsidRPr="00C55379">
        <w:rPr>
          <w:rFonts w:ascii="Times New Roman" w:hAnsi="Times New Roman" w:cs="Times New Roman"/>
          <w:noProof/>
          <w:lang w:eastAsia="fr-FR"/>
        </w:rPr>
        <w:t>, dans le détail, de nombreux résultats qui confirment qu’on ne peut pas envisager ces immigrants comme un bloc homogène</w:t>
      </w:r>
      <w:r w:rsidR="00C55379">
        <w:rPr>
          <w:rFonts w:ascii="Times New Roman" w:hAnsi="Times New Roman" w:cs="Times New Roman"/>
          <w:noProof/>
          <w:lang w:eastAsia="fr-FR"/>
        </w:rPr>
        <w:t xml:space="preserve">. Elle permet en effet d’introduire des distinctions </w:t>
      </w:r>
      <w:r w:rsidR="00C55379" w:rsidRPr="00C55379">
        <w:rPr>
          <w:rFonts w:ascii="Times New Roman" w:hAnsi="Times New Roman" w:cs="Times New Roman"/>
          <w:noProof/>
          <w:lang w:eastAsia="fr-FR"/>
        </w:rPr>
        <w:t>entre profils d’immigrants, parfois au</w:t>
      </w:r>
      <w:r w:rsidR="00C55379">
        <w:rPr>
          <w:rFonts w:ascii="Times New Roman" w:hAnsi="Times New Roman" w:cs="Times New Roman"/>
          <w:noProof/>
          <w:lang w:eastAsia="fr-FR"/>
        </w:rPr>
        <w:t xml:space="preserve"> sein d’un même groupe national, et de nuancer</w:t>
      </w:r>
      <w:r w:rsidR="00C55379" w:rsidRPr="00C55379">
        <w:rPr>
          <w:rFonts w:ascii="Times New Roman" w:hAnsi="Times New Roman" w:cs="Times New Roman"/>
          <w:noProof/>
          <w:lang w:eastAsia="fr-FR"/>
        </w:rPr>
        <w:t xml:space="preserve"> le tableau en fonction des générations de locataires, de leurs caractéristiques socio-démographiques et de leur mode d’accès au logement social. </w:t>
      </w:r>
    </w:p>
    <w:p w14:paraId="74B3CE75" w14:textId="2A7844D7" w:rsidR="00C55379" w:rsidRPr="00C55379" w:rsidRDefault="00C55379" w:rsidP="00C55379">
      <w:pPr>
        <w:rPr>
          <w:rFonts w:ascii="Times New Roman" w:hAnsi="Times New Roman" w:cs="Times New Roman"/>
          <w:noProof/>
          <w:lang w:eastAsia="fr-FR"/>
        </w:rPr>
      </w:pPr>
      <w:r>
        <w:rPr>
          <w:rFonts w:ascii="Times New Roman" w:hAnsi="Times New Roman" w:cs="Times New Roman"/>
          <w:noProof/>
          <w:lang w:eastAsia="fr-FR"/>
        </w:rPr>
        <w:t>Ainsi, cette</w:t>
      </w:r>
      <w:r w:rsidRPr="00D37CE5">
        <w:rPr>
          <w:rFonts w:ascii="Times New Roman" w:hAnsi="Times New Roman" w:cs="Times New Roman"/>
          <w:noProof/>
          <w:lang w:eastAsia="fr-FR"/>
        </w:rPr>
        <w:t xml:space="preserve"> étude </w:t>
      </w:r>
      <w:r>
        <w:rPr>
          <w:rFonts w:ascii="Times New Roman" w:hAnsi="Times New Roman" w:cs="Times New Roman"/>
          <w:noProof/>
          <w:lang w:eastAsia="fr-FR"/>
        </w:rPr>
        <w:t xml:space="preserve">– comme d’autres avant elle – </w:t>
      </w:r>
      <w:r w:rsidR="00D37CE5" w:rsidRPr="00D37CE5">
        <w:rPr>
          <w:rFonts w:ascii="Times New Roman" w:hAnsi="Times New Roman" w:cs="Times New Roman"/>
          <w:noProof/>
          <w:lang w:eastAsia="fr-FR"/>
        </w:rPr>
        <w:t>remet</w:t>
      </w:r>
      <w:r>
        <w:rPr>
          <w:rFonts w:ascii="Times New Roman" w:hAnsi="Times New Roman" w:cs="Times New Roman"/>
          <w:noProof/>
          <w:lang w:eastAsia="fr-FR"/>
        </w:rPr>
        <w:t xml:space="preserve"> </w:t>
      </w:r>
      <w:r w:rsidR="00D37CE5" w:rsidRPr="00D37CE5">
        <w:rPr>
          <w:rFonts w:ascii="Times New Roman" w:hAnsi="Times New Roman" w:cs="Times New Roman"/>
          <w:noProof/>
          <w:lang w:eastAsia="fr-FR"/>
        </w:rPr>
        <w:t>très largement en cause l’idée d’une rupture nette auto</w:t>
      </w:r>
      <w:r>
        <w:rPr>
          <w:rFonts w:ascii="Times New Roman" w:hAnsi="Times New Roman" w:cs="Times New Roman"/>
          <w:noProof/>
          <w:lang w:eastAsia="fr-FR"/>
        </w:rPr>
        <w:t xml:space="preserve">ur de 1975. Cette idée apparaît, de fait, </w:t>
      </w:r>
      <w:r w:rsidR="00D37CE5" w:rsidRPr="00D37CE5">
        <w:rPr>
          <w:rFonts w:ascii="Times New Roman" w:hAnsi="Times New Roman" w:cs="Times New Roman"/>
          <w:noProof/>
          <w:lang w:eastAsia="fr-FR"/>
        </w:rPr>
        <w:t>fondée sur une lecture fautive de la chronologie du second XX</w:t>
      </w:r>
      <w:r w:rsidR="00D37CE5" w:rsidRPr="00C55379">
        <w:rPr>
          <w:rFonts w:ascii="Times New Roman" w:hAnsi="Times New Roman" w:cs="Times New Roman"/>
          <w:noProof/>
          <w:vertAlign w:val="superscript"/>
          <w:lang w:eastAsia="fr-FR"/>
        </w:rPr>
        <w:t>e</w:t>
      </w:r>
      <w:r w:rsidR="00D37CE5" w:rsidRPr="00D37CE5">
        <w:rPr>
          <w:rFonts w:ascii="Times New Roman" w:hAnsi="Times New Roman" w:cs="Times New Roman"/>
          <w:noProof/>
          <w:lang w:eastAsia="fr-FR"/>
        </w:rPr>
        <w:t xml:space="preserve"> siècle selon laquelle la crise économique aurait abouti à l’arrivée de familles immigrées, permise par la crise des grands ensembles et par l’autorisation de l’immigration familiale en 1976</w:t>
      </w:r>
      <w:r>
        <w:rPr>
          <w:rFonts w:ascii="Times New Roman" w:hAnsi="Times New Roman" w:cs="Times New Roman"/>
          <w:noProof/>
          <w:lang w:eastAsia="fr-FR"/>
        </w:rPr>
        <w:t xml:space="preserve">… qui existait pourtant bien avant les années 1970. </w:t>
      </w:r>
      <w:r w:rsidRPr="00C55379">
        <w:rPr>
          <w:rFonts w:ascii="Times New Roman" w:hAnsi="Times New Roman" w:cs="Times New Roman"/>
          <w:noProof/>
          <w:lang w:eastAsia="fr-FR"/>
        </w:rPr>
        <w:t xml:space="preserve">L’étude des ségrégations au sein du parc HLM municipal montre qu’elles sont relativement modérées à la fin </w:t>
      </w:r>
      <w:r>
        <w:rPr>
          <w:rFonts w:ascii="Times New Roman" w:hAnsi="Times New Roman" w:cs="Times New Roman"/>
          <w:noProof/>
          <w:lang w:eastAsia="fr-FR"/>
        </w:rPr>
        <w:t>de cette décennie</w:t>
      </w:r>
      <w:r w:rsidRPr="00C55379">
        <w:rPr>
          <w:rFonts w:ascii="Times New Roman" w:hAnsi="Times New Roman" w:cs="Times New Roman"/>
          <w:noProof/>
          <w:lang w:eastAsia="fr-FR"/>
        </w:rPr>
        <w:t>. Contrairement aux craintes du moment, l’accroissement du peuplement immigré n’est donc pas, à proprement parler, à</w:t>
      </w:r>
      <w:r w:rsidR="0059437C">
        <w:rPr>
          <w:rFonts w:ascii="Times New Roman" w:hAnsi="Times New Roman" w:cs="Times New Roman"/>
          <w:noProof/>
          <w:lang w:eastAsia="fr-FR"/>
        </w:rPr>
        <w:t xml:space="preserve"> l’origine de la formation de « </w:t>
      </w:r>
      <w:r w:rsidRPr="00C55379">
        <w:rPr>
          <w:rFonts w:ascii="Times New Roman" w:hAnsi="Times New Roman" w:cs="Times New Roman"/>
          <w:noProof/>
          <w:lang w:eastAsia="fr-FR"/>
        </w:rPr>
        <w:t xml:space="preserve">cités-ghettos ». </w:t>
      </w:r>
      <w:r>
        <w:rPr>
          <w:rFonts w:ascii="Times New Roman" w:hAnsi="Times New Roman" w:cs="Times New Roman"/>
          <w:noProof/>
          <w:lang w:eastAsia="fr-FR"/>
        </w:rPr>
        <w:t>On observe</w:t>
      </w:r>
      <w:r w:rsidRPr="00C55379">
        <w:rPr>
          <w:rFonts w:ascii="Times New Roman" w:hAnsi="Times New Roman" w:cs="Times New Roman"/>
          <w:noProof/>
          <w:lang w:eastAsia="fr-FR"/>
        </w:rPr>
        <w:t xml:space="preserve"> plutôt une diffusion des immigrants dans les cités municipales. Ils viennent alors participer à des situations de cohabitations entre différentes fractions des classes populaires. Situations courantes négociées avec difficulté par l’office lorsqu’émergent des conflits d’usage, elles paraissent s’aggraver à partir des années 1980, lorsque des écarts sociaux importants se creusent entre cités municipales plus ou moins valorisées.</w:t>
      </w:r>
    </w:p>
    <w:p w14:paraId="0A515238" w14:textId="17025DAE" w:rsidR="00C55379" w:rsidRPr="00C55379" w:rsidRDefault="00C55379" w:rsidP="00C55379">
      <w:pPr>
        <w:rPr>
          <w:rFonts w:ascii="Times New Roman" w:hAnsi="Times New Roman" w:cs="Times New Roman"/>
          <w:noProof/>
          <w:lang w:eastAsia="fr-FR"/>
        </w:rPr>
      </w:pPr>
      <w:r w:rsidRPr="00C55379">
        <w:rPr>
          <w:rFonts w:ascii="Times New Roman" w:hAnsi="Times New Roman" w:cs="Times New Roman"/>
          <w:noProof/>
          <w:lang w:eastAsia="fr-FR"/>
        </w:rPr>
        <w:t xml:space="preserve">Le deuxième apport </w:t>
      </w:r>
      <w:r>
        <w:rPr>
          <w:rFonts w:ascii="Times New Roman" w:hAnsi="Times New Roman" w:cs="Times New Roman"/>
          <w:noProof/>
          <w:lang w:eastAsia="fr-FR"/>
        </w:rPr>
        <w:t xml:space="preserve">principal </w:t>
      </w:r>
      <w:r w:rsidRPr="00C55379">
        <w:rPr>
          <w:rFonts w:ascii="Times New Roman" w:hAnsi="Times New Roman" w:cs="Times New Roman"/>
          <w:noProof/>
          <w:lang w:eastAsia="fr-FR"/>
        </w:rPr>
        <w:t xml:space="preserve">de </w:t>
      </w:r>
      <w:r>
        <w:rPr>
          <w:rFonts w:ascii="Times New Roman" w:hAnsi="Times New Roman" w:cs="Times New Roman"/>
          <w:noProof/>
          <w:lang w:eastAsia="fr-FR"/>
        </w:rPr>
        <w:t>ce</w:t>
      </w:r>
      <w:r w:rsidRPr="00C55379">
        <w:rPr>
          <w:rFonts w:ascii="Times New Roman" w:hAnsi="Times New Roman" w:cs="Times New Roman"/>
          <w:noProof/>
          <w:lang w:eastAsia="fr-FR"/>
        </w:rPr>
        <w:t xml:space="preserve"> travail </w:t>
      </w:r>
      <w:r>
        <w:rPr>
          <w:rFonts w:ascii="Times New Roman" w:hAnsi="Times New Roman" w:cs="Times New Roman"/>
          <w:noProof/>
          <w:lang w:eastAsia="fr-FR"/>
        </w:rPr>
        <w:t>est la description, inédite dans une telle durée, qu’il propose du</w:t>
      </w:r>
      <w:r w:rsidRPr="00C55379">
        <w:rPr>
          <w:rFonts w:ascii="Times New Roman" w:hAnsi="Times New Roman" w:cs="Times New Roman"/>
          <w:noProof/>
          <w:lang w:eastAsia="fr-FR"/>
        </w:rPr>
        <w:t xml:space="preserve"> fonctionnement ordinaire d’un office public HLM</w:t>
      </w:r>
      <w:r>
        <w:rPr>
          <w:rFonts w:ascii="Times New Roman" w:hAnsi="Times New Roman" w:cs="Times New Roman"/>
          <w:noProof/>
          <w:lang w:eastAsia="fr-FR"/>
        </w:rPr>
        <w:t>.</w:t>
      </w:r>
      <w:r w:rsidRPr="00C55379">
        <w:rPr>
          <w:rFonts w:ascii="Times New Roman" w:hAnsi="Times New Roman" w:cs="Times New Roman"/>
          <w:noProof/>
          <w:lang w:eastAsia="fr-FR"/>
        </w:rPr>
        <w:t xml:space="preserve"> </w:t>
      </w:r>
      <w:r w:rsidR="0059437C">
        <w:rPr>
          <w:rFonts w:ascii="Times New Roman" w:hAnsi="Times New Roman" w:cs="Times New Roman"/>
          <w:noProof/>
          <w:lang w:eastAsia="fr-FR"/>
        </w:rPr>
        <w:t>C</w:t>
      </w:r>
      <w:r w:rsidR="009F6E32">
        <w:rPr>
          <w:rFonts w:ascii="Times New Roman" w:hAnsi="Times New Roman" w:cs="Times New Roman"/>
          <w:noProof/>
          <w:lang w:eastAsia="fr-FR"/>
        </w:rPr>
        <w:t xml:space="preserve">ette recherche </w:t>
      </w:r>
      <w:r w:rsidRPr="00C55379">
        <w:rPr>
          <w:rFonts w:ascii="Times New Roman" w:hAnsi="Times New Roman" w:cs="Times New Roman"/>
          <w:noProof/>
          <w:lang w:eastAsia="fr-FR"/>
        </w:rPr>
        <w:t>montre qu’en banlieue industrielle et ouvrière, le logement représe</w:t>
      </w:r>
      <w:r w:rsidR="0059437C">
        <w:rPr>
          <w:rFonts w:ascii="Times New Roman" w:hAnsi="Times New Roman" w:cs="Times New Roman"/>
          <w:noProof/>
          <w:lang w:eastAsia="fr-FR"/>
        </w:rPr>
        <w:t>nte tout particulièrement une « </w:t>
      </w:r>
      <w:r w:rsidRPr="00C55379">
        <w:rPr>
          <w:rFonts w:ascii="Times New Roman" w:hAnsi="Times New Roman" w:cs="Times New Roman"/>
          <w:noProof/>
          <w:lang w:eastAsia="fr-FR"/>
        </w:rPr>
        <w:t>marchandise impossible », pour reprendre l’expression de Christian Topalov. La construction HLM y est relativement plus coûteuse et compliquée qu’en banlieue plus lointaine car elle nécessite souvent le démantèlement d’installations industrielles ou militaires, ou encore la réalisation d’opérations de rénovation urbaine accompagnées de nombreux relogements. De plus, par des choix politiques locaux, et en réponse à la situation économique du public logé, l’office dionysien a longtemps pratiqué des niveaux de loyers et de charges très bas. Ces différents facteurs expliquent une situation de fragilité financière chronique, seulement masquée durant les principales phases de construction neuve.</w:t>
      </w:r>
      <w:r w:rsidR="009F6E32">
        <w:rPr>
          <w:rFonts w:ascii="Times New Roman" w:hAnsi="Times New Roman" w:cs="Times New Roman"/>
          <w:noProof/>
          <w:lang w:eastAsia="fr-FR"/>
        </w:rPr>
        <w:t xml:space="preserve"> </w:t>
      </w:r>
      <w:r w:rsidRPr="00C55379">
        <w:rPr>
          <w:rFonts w:ascii="Times New Roman" w:hAnsi="Times New Roman" w:cs="Times New Roman"/>
          <w:noProof/>
          <w:lang w:eastAsia="fr-FR"/>
        </w:rPr>
        <w:t>C’est là une autre raison importante de l’apparente inconséquence des acteurs locaux en charge du logement social. Ils sont constamment tiraillés par les contraintes de la construction et de la gestion HLM dans un tel territoire, et cela dès la période que</w:t>
      </w:r>
      <w:r w:rsidR="009F6E32">
        <w:rPr>
          <w:rFonts w:ascii="Times New Roman" w:hAnsi="Times New Roman" w:cs="Times New Roman"/>
          <w:noProof/>
          <w:lang w:eastAsia="fr-FR"/>
        </w:rPr>
        <w:t xml:space="preserve"> l’on a coutume d’appeler les « </w:t>
      </w:r>
      <w:r w:rsidRPr="00C55379">
        <w:rPr>
          <w:rFonts w:ascii="Times New Roman" w:hAnsi="Times New Roman" w:cs="Times New Roman"/>
          <w:noProof/>
          <w:lang w:eastAsia="fr-FR"/>
        </w:rPr>
        <w:t>Trente glorieuses », souvent vue aussi comme l’apogée du communisme municipal.</w:t>
      </w:r>
    </w:p>
    <w:p w14:paraId="6CCBF107" w14:textId="0EB3296A" w:rsidR="00C55379" w:rsidRPr="00C55379" w:rsidRDefault="009F6E32" w:rsidP="00C55379">
      <w:pPr>
        <w:rPr>
          <w:rFonts w:ascii="Times New Roman" w:hAnsi="Times New Roman" w:cs="Times New Roman"/>
          <w:noProof/>
          <w:lang w:eastAsia="fr-FR"/>
        </w:rPr>
      </w:pPr>
      <w:r>
        <w:rPr>
          <w:rFonts w:ascii="Times New Roman" w:hAnsi="Times New Roman" w:cs="Times New Roman"/>
          <w:noProof/>
          <w:lang w:eastAsia="fr-FR"/>
        </w:rPr>
        <w:lastRenderedPageBreak/>
        <w:t>La</w:t>
      </w:r>
      <w:r w:rsidR="00C55379" w:rsidRPr="00C55379">
        <w:rPr>
          <w:rFonts w:ascii="Times New Roman" w:hAnsi="Times New Roman" w:cs="Times New Roman"/>
          <w:noProof/>
          <w:lang w:eastAsia="fr-FR"/>
        </w:rPr>
        <w:t xml:space="preserve"> chronologie propos</w:t>
      </w:r>
      <w:r>
        <w:rPr>
          <w:rFonts w:ascii="Times New Roman" w:hAnsi="Times New Roman" w:cs="Times New Roman"/>
          <w:noProof/>
          <w:lang w:eastAsia="fr-FR"/>
        </w:rPr>
        <w:t>ée s’ouvre sur</w:t>
      </w:r>
      <w:r w:rsidR="00C55379" w:rsidRPr="00C55379">
        <w:rPr>
          <w:rFonts w:ascii="Times New Roman" w:hAnsi="Times New Roman" w:cs="Times New Roman"/>
          <w:noProof/>
          <w:lang w:eastAsia="fr-FR"/>
        </w:rPr>
        <w:t xml:space="preserve"> une première </w:t>
      </w:r>
      <w:r>
        <w:rPr>
          <w:rFonts w:ascii="Times New Roman" w:hAnsi="Times New Roman" w:cs="Times New Roman"/>
          <w:noProof/>
          <w:lang w:eastAsia="fr-FR"/>
        </w:rPr>
        <w:t xml:space="preserve">période d’une vingtaine d’année, </w:t>
      </w:r>
      <w:r w:rsidR="00C55379" w:rsidRPr="00C55379">
        <w:rPr>
          <w:rFonts w:ascii="Times New Roman" w:hAnsi="Times New Roman" w:cs="Times New Roman"/>
          <w:noProof/>
          <w:lang w:eastAsia="fr-FR"/>
        </w:rPr>
        <w:t>de 1944 à 1965, durant laquelle l’action municipale est tenace, mais très loin d’une modernisation triomphante. Les municipalités, communiste puis doriotiste de l’entre-deux-guerres, n’avaient pas construit de logements sociaux. Après la Libération</w:t>
      </w:r>
      <w:r>
        <w:rPr>
          <w:rFonts w:ascii="Times New Roman" w:hAnsi="Times New Roman" w:cs="Times New Roman"/>
          <w:noProof/>
          <w:lang w:eastAsia="fr-FR"/>
        </w:rPr>
        <w:t>,</w:t>
      </w:r>
      <w:r w:rsidR="00C55379" w:rsidRPr="00C55379">
        <w:rPr>
          <w:rFonts w:ascii="Times New Roman" w:hAnsi="Times New Roman" w:cs="Times New Roman"/>
          <w:noProof/>
          <w:lang w:eastAsia="fr-FR"/>
        </w:rPr>
        <w:t xml:space="preserve"> la situation est donc très critique à Saint-Denis. En raison de la pénurie récurrente de financement</w:t>
      </w:r>
      <w:r>
        <w:rPr>
          <w:rFonts w:ascii="Times New Roman" w:hAnsi="Times New Roman" w:cs="Times New Roman"/>
          <w:noProof/>
          <w:lang w:eastAsia="fr-FR"/>
        </w:rPr>
        <w:t>,</w:t>
      </w:r>
      <w:r w:rsidR="00C55379" w:rsidRPr="00C55379">
        <w:rPr>
          <w:rFonts w:ascii="Times New Roman" w:hAnsi="Times New Roman" w:cs="Times New Roman"/>
          <w:noProof/>
          <w:lang w:eastAsia="fr-FR"/>
        </w:rPr>
        <w:t xml:space="preserve"> la construction de certaines cités s’étale sur plus de dix ans, ce qui produit dès le départ déséquilibres financiers, plaintes de locataires et longue attente des mal-logés. À l’issue de cette première période 4 500 à 5 000 logements sont gérés par l’office dans une situation de sous-administration chronique.</w:t>
      </w:r>
    </w:p>
    <w:p w14:paraId="66EA8CB5" w14:textId="77777777" w:rsidR="00C55379" w:rsidRPr="00C55379" w:rsidRDefault="00C55379" w:rsidP="00C55379">
      <w:pPr>
        <w:rPr>
          <w:rFonts w:ascii="Times New Roman" w:hAnsi="Times New Roman" w:cs="Times New Roman"/>
          <w:noProof/>
          <w:lang w:eastAsia="fr-FR"/>
        </w:rPr>
      </w:pPr>
      <w:r w:rsidRPr="00C55379">
        <w:rPr>
          <w:rFonts w:ascii="Times New Roman" w:hAnsi="Times New Roman" w:cs="Times New Roman"/>
          <w:noProof/>
          <w:lang w:eastAsia="fr-FR"/>
        </w:rPr>
        <w:t>À partir du milieu des années 1960 et pour une dizaine d’année, en lien avec la création du département de la Seine-Saint-Denis, le contexte est plus favorable à la construction massive de logements, mais cela pour un court laps de temps seulement et au moment où le modèle du grand ensemble est de plus en plus fortement critiqué. Ainsi, entre 1965 et 1974, ce sont plus de 4 000 nouveaux logements qui sont construits et gérés par l’office dionysien, devenu l’un des plus importants de banlieue parisienne. Pourtant, il s’avère dans l’incapacité de mener de front la construction rapide de nombreux logements et l’entretien courant des cités plus anciennes. L’inertie d’un modèle de financement orienté vers la construction rend impossible l’entretien matériel du patrimoine HLM, ancien ou récent, pourtant perçu comme un enjeu dès les années 1960.</w:t>
      </w:r>
    </w:p>
    <w:p w14:paraId="7DB45AF0" w14:textId="736F3CCC" w:rsidR="00C55379" w:rsidRPr="00C55379" w:rsidRDefault="00C55379" w:rsidP="00C55379">
      <w:pPr>
        <w:rPr>
          <w:rFonts w:ascii="Times New Roman" w:hAnsi="Times New Roman" w:cs="Times New Roman"/>
          <w:noProof/>
          <w:lang w:eastAsia="fr-FR"/>
        </w:rPr>
      </w:pPr>
      <w:r w:rsidRPr="00C55379">
        <w:rPr>
          <w:rFonts w:ascii="Times New Roman" w:hAnsi="Times New Roman" w:cs="Times New Roman"/>
          <w:noProof/>
          <w:lang w:eastAsia="fr-FR"/>
        </w:rPr>
        <w:t xml:space="preserve">La dernière période, de 1975 à 1995, est marquée par la crise budgétaire profonde de l’office municipal, révélée et accentuée par l’arrêt des constructions. À la suite de la loi Barre de 1977 qui réforme tout le système de financement du logement, l’entrée en application de l’aide personnalisée au logement est très progressive pour les locataires de l’office dionysien. Elle se fait au rythme d’opérations de réhabilitation des cités qui disposent désormais de financements dédiés, mais sont étroitement conditionnés. </w:t>
      </w:r>
      <w:r w:rsidR="009F6E32">
        <w:rPr>
          <w:rFonts w:ascii="Times New Roman" w:hAnsi="Times New Roman" w:cs="Times New Roman"/>
          <w:noProof/>
          <w:lang w:eastAsia="fr-FR"/>
        </w:rPr>
        <w:t xml:space="preserve">Là encore, il faut </w:t>
      </w:r>
      <w:r w:rsidRPr="00C55379">
        <w:rPr>
          <w:rFonts w:ascii="Times New Roman" w:hAnsi="Times New Roman" w:cs="Times New Roman"/>
          <w:noProof/>
          <w:lang w:eastAsia="fr-FR"/>
        </w:rPr>
        <w:t>fortement amender la représentation courante qui fait de l’APL une cause majeure de l’accroissement du peuplement immigré des HLM.</w:t>
      </w:r>
      <w:r w:rsidR="009F6E32">
        <w:rPr>
          <w:rFonts w:ascii="Times New Roman" w:hAnsi="Times New Roman" w:cs="Times New Roman"/>
          <w:noProof/>
          <w:lang w:eastAsia="fr-FR"/>
        </w:rPr>
        <w:t xml:space="preserve"> Cependant, v</w:t>
      </w:r>
      <w:r w:rsidRPr="00C55379">
        <w:rPr>
          <w:rFonts w:ascii="Times New Roman" w:hAnsi="Times New Roman" w:cs="Times New Roman"/>
          <w:noProof/>
          <w:lang w:eastAsia="fr-FR"/>
        </w:rPr>
        <w:t xml:space="preserve">u de l’office dionysien, la principale innovation des années 1970 en termes de financement est </w:t>
      </w:r>
      <w:r w:rsidR="009F6E32">
        <w:rPr>
          <w:rFonts w:ascii="Times New Roman" w:hAnsi="Times New Roman" w:cs="Times New Roman"/>
          <w:noProof/>
          <w:lang w:eastAsia="fr-FR"/>
        </w:rPr>
        <w:t xml:space="preserve">bien </w:t>
      </w:r>
      <w:r w:rsidRPr="00C55379">
        <w:rPr>
          <w:rFonts w:ascii="Times New Roman" w:hAnsi="Times New Roman" w:cs="Times New Roman"/>
          <w:noProof/>
          <w:lang w:eastAsia="fr-FR"/>
        </w:rPr>
        <w:t>la création d’un guichet spécifique pour le lo</w:t>
      </w:r>
      <w:r w:rsidR="009F6E32">
        <w:rPr>
          <w:rFonts w:ascii="Times New Roman" w:hAnsi="Times New Roman" w:cs="Times New Roman"/>
          <w:noProof/>
          <w:lang w:eastAsia="fr-FR"/>
        </w:rPr>
        <w:t>gement des étrangers, avec le « </w:t>
      </w:r>
      <w:r w:rsidRPr="00C55379">
        <w:rPr>
          <w:rFonts w:ascii="Times New Roman" w:hAnsi="Times New Roman" w:cs="Times New Roman"/>
          <w:noProof/>
          <w:lang w:eastAsia="fr-FR"/>
        </w:rPr>
        <w:t xml:space="preserve">0,1 % immigré » prélevé sur les contributions patronales au financement de la construction. </w:t>
      </w:r>
      <w:r w:rsidR="009F6E32">
        <w:rPr>
          <w:rFonts w:ascii="Times New Roman" w:hAnsi="Times New Roman" w:cs="Times New Roman"/>
          <w:noProof/>
          <w:lang w:eastAsia="fr-FR"/>
        </w:rPr>
        <w:t>C</w:t>
      </w:r>
      <w:r w:rsidRPr="00C55379">
        <w:rPr>
          <w:rFonts w:ascii="Times New Roman" w:hAnsi="Times New Roman" w:cs="Times New Roman"/>
          <w:noProof/>
          <w:lang w:eastAsia="fr-FR"/>
        </w:rPr>
        <w:t>e dispositif joue un rôle déterminant pour maintenir l’attention des responsables de l’office dionysien sur la question du peuplement immigré sans pour autant donner lieu à une véritable politique publique, car l’orientation initiale favorable à un accès accru des immigrés aux HLM est rapidement abandonnée dès le début des années 1980.</w:t>
      </w:r>
      <w:r w:rsidR="009F6E32">
        <w:rPr>
          <w:rFonts w:ascii="Times New Roman" w:hAnsi="Times New Roman" w:cs="Times New Roman"/>
          <w:noProof/>
          <w:lang w:eastAsia="fr-FR"/>
        </w:rPr>
        <w:t xml:space="preserve"> </w:t>
      </w:r>
      <w:r w:rsidRPr="00C55379">
        <w:rPr>
          <w:rFonts w:ascii="Times New Roman" w:hAnsi="Times New Roman" w:cs="Times New Roman"/>
          <w:noProof/>
          <w:lang w:eastAsia="fr-FR"/>
        </w:rPr>
        <w:t>Jusqu’aux années 1990, à l’heure de l’élaboration de la politique de la ville, les réformes de gestion engagées ne parviennent que difficilement à r</w:t>
      </w:r>
      <w:r w:rsidR="009F6E32">
        <w:rPr>
          <w:rFonts w:ascii="Times New Roman" w:hAnsi="Times New Roman" w:cs="Times New Roman"/>
          <w:noProof/>
          <w:lang w:eastAsia="fr-FR"/>
        </w:rPr>
        <w:t>estaurer un équilibre financier. C</w:t>
      </w:r>
      <w:r w:rsidRPr="00C55379">
        <w:rPr>
          <w:rFonts w:ascii="Times New Roman" w:hAnsi="Times New Roman" w:cs="Times New Roman"/>
          <w:noProof/>
          <w:lang w:eastAsia="fr-FR"/>
        </w:rPr>
        <w:t>ela se fait au prix d’une gestion différenciée selon les quartiers, peu favorable aux locataires des « cités périphériques » les plus dégradées.</w:t>
      </w:r>
    </w:p>
    <w:p w14:paraId="71FD95A1" w14:textId="59A0D5B6" w:rsidR="00422285" w:rsidRDefault="00C55379" w:rsidP="00C55379">
      <w:pPr>
        <w:rPr>
          <w:rFonts w:ascii="Times New Roman" w:hAnsi="Times New Roman" w:cs="Times New Roman"/>
          <w:noProof/>
          <w:lang w:eastAsia="fr-FR"/>
        </w:rPr>
      </w:pPr>
      <w:r w:rsidRPr="00C55379">
        <w:rPr>
          <w:rFonts w:ascii="Times New Roman" w:hAnsi="Times New Roman" w:cs="Times New Roman"/>
          <w:noProof/>
          <w:lang w:eastAsia="fr-FR"/>
        </w:rPr>
        <w:t>Ces tensions économiques et sociales rythment donc toute l’histoire de l’office dionysien. Parce que la priorité est toujours de construire, et plus tard de gérer tant bien que mal l’existant et l’équilibre budgétaire, à cause d’insuffisances administratives, ou du fait de la complexité des situations, l’office HLM de Saint-Denis ne s’avère pas en mesure d’exercer un véritable contrôle sur le peup</w:t>
      </w:r>
      <w:r w:rsidR="009F6E32">
        <w:rPr>
          <w:rFonts w:ascii="Times New Roman" w:hAnsi="Times New Roman" w:cs="Times New Roman"/>
          <w:noProof/>
          <w:lang w:eastAsia="fr-FR"/>
        </w:rPr>
        <w:t>lement de son parc de logement.</w:t>
      </w:r>
    </w:p>
    <w:p w14:paraId="0852C87A" w14:textId="6880E4A2" w:rsidR="00C47D84" w:rsidRDefault="009F6E32" w:rsidP="00D5062C">
      <w:pPr>
        <w:rPr>
          <w:rFonts w:ascii="Times New Roman" w:hAnsi="Times New Roman" w:cs="Times New Roman"/>
          <w:noProof/>
          <w:lang w:eastAsia="fr-FR"/>
        </w:rPr>
      </w:pPr>
      <w:r>
        <w:rPr>
          <w:rFonts w:ascii="Times New Roman" w:hAnsi="Times New Roman" w:cs="Times New Roman"/>
          <w:noProof/>
          <w:lang w:eastAsia="fr-FR"/>
        </w:rPr>
        <w:lastRenderedPageBreak/>
        <w:t>Pour autant, la reconnaissance de l’</w:t>
      </w:r>
      <w:r w:rsidR="00B73E9A" w:rsidRPr="00D16DBE">
        <w:rPr>
          <w:rFonts w:ascii="Times New Roman" w:hAnsi="Times New Roman" w:cs="Times New Roman"/>
          <w:noProof/>
          <w:lang w:eastAsia="fr-FR"/>
        </w:rPr>
        <w:t>appartenance locale</w:t>
      </w:r>
      <w:r>
        <w:rPr>
          <w:rFonts w:ascii="Times New Roman" w:hAnsi="Times New Roman" w:cs="Times New Roman"/>
          <w:noProof/>
          <w:lang w:eastAsia="fr-FR"/>
        </w:rPr>
        <w:t xml:space="preserve"> des immigrants</w:t>
      </w:r>
      <w:r w:rsidR="00B73E9A" w:rsidRPr="00D16DBE">
        <w:rPr>
          <w:rFonts w:ascii="Times New Roman" w:hAnsi="Times New Roman" w:cs="Times New Roman"/>
          <w:noProof/>
          <w:lang w:eastAsia="fr-FR"/>
        </w:rPr>
        <w:t xml:space="preserve">, si ce n’est d’une </w:t>
      </w:r>
      <w:r w:rsidR="00E8276C">
        <w:rPr>
          <w:rFonts w:ascii="Times New Roman" w:hAnsi="Times New Roman" w:cs="Times New Roman"/>
          <w:noProof/>
          <w:lang w:eastAsia="fr-FR"/>
        </w:rPr>
        <w:t>« </w:t>
      </w:r>
      <w:r w:rsidR="00B73E9A" w:rsidRPr="00D16DBE">
        <w:rPr>
          <w:rFonts w:ascii="Times New Roman" w:hAnsi="Times New Roman" w:cs="Times New Roman"/>
          <w:noProof/>
          <w:lang w:eastAsia="fr-FR"/>
        </w:rPr>
        <w:t>citoyenneté urbaine</w:t>
      </w:r>
      <w:r w:rsidR="00E8276C">
        <w:rPr>
          <w:rFonts w:ascii="Times New Roman" w:hAnsi="Times New Roman" w:cs="Times New Roman"/>
          <w:noProof/>
          <w:lang w:eastAsia="fr-FR"/>
        </w:rPr>
        <w:t> » que les acteurs peinent à définir</w:t>
      </w:r>
      <w:r w:rsidR="00B73E9A" w:rsidRPr="00D16DBE">
        <w:rPr>
          <w:rFonts w:ascii="Times New Roman" w:hAnsi="Times New Roman" w:cs="Times New Roman"/>
          <w:noProof/>
          <w:lang w:eastAsia="fr-FR"/>
        </w:rPr>
        <w:t xml:space="preserve">, est </w:t>
      </w:r>
      <w:r>
        <w:rPr>
          <w:rFonts w:ascii="Times New Roman" w:hAnsi="Times New Roman" w:cs="Times New Roman"/>
          <w:noProof/>
          <w:lang w:eastAsia="fr-FR"/>
        </w:rPr>
        <w:t xml:space="preserve">bien </w:t>
      </w:r>
      <w:r w:rsidR="00B73E9A" w:rsidRPr="00D16DBE">
        <w:rPr>
          <w:rFonts w:ascii="Times New Roman" w:hAnsi="Times New Roman" w:cs="Times New Roman"/>
          <w:noProof/>
          <w:lang w:eastAsia="fr-FR"/>
        </w:rPr>
        <w:t>en jeu</w:t>
      </w:r>
      <w:r w:rsidR="00B73E9A">
        <w:rPr>
          <w:rFonts w:ascii="Times New Roman" w:hAnsi="Times New Roman" w:cs="Times New Roman"/>
          <w:noProof/>
          <w:lang w:eastAsia="fr-FR"/>
        </w:rPr>
        <w:t xml:space="preserve"> dans l’accès aux logements municipaux</w:t>
      </w:r>
      <w:r>
        <w:rPr>
          <w:rFonts w:ascii="Times New Roman" w:hAnsi="Times New Roman" w:cs="Times New Roman"/>
          <w:noProof/>
          <w:lang w:eastAsia="fr-FR"/>
        </w:rPr>
        <w:t xml:space="preserve">. C’est le troisième apport principal de cette recherche. À la lumière de </w:t>
      </w:r>
      <w:r w:rsidR="00C47D84">
        <w:rPr>
          <w:rFonts w:ascii="Times New Roman" w:hAnsi="Times New Roman" w:cs="Times New Roman"/>
          <w:noProof/>
          <w:lang w:eastAsia="fr-FR"/>
        </w:rPr>
        <w:t>cette h</w:t>
      </w:r>
      <w:r>
        <w:rPr>
          <w:rFonts w:ascii="Times New Roman" w:hAnsi="Times New Roman" w:cs="Times New Roman"/>
          <w:noProof/>
          <w:lang w:eastAsia="fr-FR"/>
        </w:rPr>
        <w:t>istoire par le bas</w:t>
      </w:r>
      <w:r w:rsidR="00C47D84" w:rsidRPr="00C47D84">
        <w:rPr>
          <w:rFonts w:ascii="Times New Roman" w:hAnsi="Times New Roman" w:cs="Times New Roman"/>
          <w:noProof/>
          <w:lang w:eastAsia="fr-FR"/>
        </w:rPr>
        <w:t xml:space="preserve"> </w:t>
      </w:r>
      <w:r w:rsidR="00C47D84" w:rsidRPr="00D16DBE">
        <w:rPr>
          <w:rFonts w:ascii="Times New Roman" w:hAnsi="Times New Roman" w:cs="Times New Roman"/>
          <w:noProof/>
          <w:lang w:eastAsia="fr-FR"/>
        </w:rPr>
        <w:t>fortement dépendante des contraintes économiques, sociales et institutionnelles pesant sur la gestion d’un office HLM en banlieue ouvrière</w:t>
      </w:r>
      <w:r w:rsidR="00C47D84">
        <w:rPr>
          <w:rFonts w:ascii="Times New Roman" w:hAnsi="Times New Roman" w:cs="Times New Roman"/>
          <w:noProof/>
          <w:lang w:eastAsia="fr-FR"/>
        </w:rPr>
        <w:t xml:space="preserve">, on peut tenter de comprendre </w:t>
      </w:r>
      <w:r w:rsidR="00C47D84" w:rsidRPr="00C47D84">
        <w:rPr>
          <w:rFonts w:ascii="Times New Roman" w:hAnsi="Times New Roman" w:cs="Times New Roman"/>
          <w:noProof/>
          <w:lang w:eastAsia="fr-FR"/>
        </w:rPr>
        <w:t xml:space="preserve">comment les </w:t>
      </w:r>
      <w:r w:rsidR="00C47D84">
        <w:rPr>
          <w:rFonts w:ascii="Times New Roman" w:hAnsi="Times New Roman" w:cs="Times New Roman"/>
          <w:noProof/>
          <w:lang w:eastAsia="fr-FR"/>
        </w:rPr>
        <w:t>acteurs</w:t>
      </w:r>
      <w:r w:rsidR="00C47D84" w:rsidRPr="00C47D84">
        <w:rPr>
          <w:rFonts w:ascii="Times New Roman" w:hAnsi="Times New Roman" w:cs="Times New Roman"/>
          <w:noProof/>
          <w:lang w:eastAsia="fr-FR"/>
        </w:rPr>
        <w:t xml:space="preserve"> municipa</w:t>
      </w:r>
      <w:r w:rsidR="00C47D84">
        <w:rPr>
          <w:rFonts w:ascii="Times New Roman" w:hAnsi="Times New Roman" w:cs="Times New Roman"/>
          <w:noProof/>
          <w:lang w:eastAsia="fr-FR"/>
        </w:rPr>
        <w:t>ux</w:t>
      </w:r>
      <w:r w:rsidR="00C47D84" w:rsidRPr="00C47D84">
        <w:rPr>
          <w:rFonts w:ascii="Times New Roman" w:hAnsi="Times New Roman" w:cs="Times New Roman"/>
          <w:noProof/>
          <w:lang w:eastAsia="fr-FR"/>
        </w:rPr>
        <w:t xml:space="preserve"> </w:t>
      </w:r>
      <w:r w:rsidR="00C47D84">
        <w:rPr>
          <w:rFonts w:ascii="Times New Roman" w:hAnsi="Times New Roman" w:cs="Times New Roman"/>
          <w:noProof/>
          <w:lang w:eastAsia="fr-FR"/>
        </w:rPr>
        <w:t xml:space="preserve">dionysiens </w:t>
      </w:r>
      <w:r w:rsidR="00C47D84" w:rsidRPr="00C47D84">
        <w:rPr>
          <w:rFonts w:ascii="Times New Roman" w:hAnsi="Times New Roman" w:cs="Times New Roman"/>
          <w:noProof/>
          <w:lang w:eastAsia="fr-FR"/>
        </w:rPr>
        <w:t xml:space="preserve">ont pu intégrer dans le champ de la solidarité locale de nombreux immigrants, tout en contribuant dans le même mouvement à la stigmatisation </w:t>
      </w:r>
      <w:r w:rsidR="00C47D84">
        <w:rPr>
          <w:rFonts w:ascii="Times New Roman" w:hAnsi="Times New Roman" w:cs="Times New Roman"/>
          <w:noProof/>
          <w:lang w:eastAsia="fr-FR"/>
        </w:rPr>
        <w:t>durable de minorités immigrées</w:t>
      </w:r>
      <w:r w:rsidR="00C47D84" w:rsidRPr="00C47D84">
        <w:rPr>
          <w:rFonts w:ascii="Times New Roman" w:hAnsi="Times New Roman" w:cs="Times New Roman"/>
          <w:noProof/>
          <w:lang w:eastAsia="fr-FR"/>
        </w:rPr>
        <w:t>.</w:t>
      </w:r>
      <w:r w:rsidR="00C47D84">
        <w:rPr>
          <w:rFonts w:ascii="Times New Roman" w:hAnsi="Times New Roman" w:cs="Times New Roman"/>
          <w:noProof/>
          <w:lang w:eastAsia="fr-FR"/>
        </w:rPr>
        <w:t xml:space="preserve"> Cette approche se distingue d</w:t>
      </w:r>
      <w:r w:rsidR="00C47D84" w:rsidRPr="00C47D84">
        <w:rPr>
          <w:rFonts w:ascii="Times New Roman" w:hAnsi="Times New Roman" w:cs="Times New Roman"/>
          <w:noProof/>
          <w:lang w:eastAsia="fr-FR"/>
        </w:rPr>
        <w:t xml:space="preserve">es études sociologiques </w:t>
      </w:r>
      <w:r w:rsidR="00C47D84">
        <w:rPr>
          <w:rFonts w:ascii="Times New Roman" w:hAnsi="Times New Roman" w:cs="Times New Roman"/>
          <w:noProof/>
          <w:lang w:eastAsia="fr-FR"/>
        </w:rPr>
        <w:t xml:space="preserve">assez nombreuses qui </w:t>
      </w:r>
      <w:r w:rsidR="00C47D84" w:rsidRPr="00C47D84">
        <w:rPr>
          <w:rFonts w:ascii="Times New Roman" w:hAnsi="Times New Roman" w:cs="Times New Roman"/>
          <w:noProof/>
          <w:lang w:eastAsia="fr-FR"/>
        </w:rPr>
        <w:t>ont déjà étudié la question des att</w:t>
      </w:r>
      <w:r w:rsidR="00C47D84">
        <w:rPr>
          <w:rFonts w:ascii="Times New Roman" w:hAnsi="Times New Roman" w:cs="Times New Roman"/>
          <w:noProof/>
          <w:lang w:eastAsia="fr-FR"/>
        </w:rPr>
        <w:t xml:space="preserve">ributions de logements sociaux </w:t>
      </w:r>
      <w:r w:rsidR="00C47D84" w:rsidRPr="00C47D84">
        <w:rPr>
          <w:rFonts w:ascii="Times New Roman" w:hAnsi="Times New Roman" w:cs="Times New Roman"/>
          <w:noProof/>
          <w:lang w:eastAsia="fr-FR"/>
        </w:rPr>
        <w:t xml:space="preserve">sous l’angle des discriminations envers les étrangers ou les minorités ethno-raciales. </w:t>
      </w:r>
      <w:r w:rsidR="00C47D84">
        <w:rPr>
          <w:rFonts w:ascii="Times New Roman" w:hAnsi="Times New Roman" w:cs="Times New Roman"/>
          <w:noProof/>
          <w:lang w:eastAsia="fr-FR"/>
        </w:rPr>
        <w:t>Les</w:t>
      </w:r>
      <w:r w:rsidR="00C47D84" w:rsidRPr="00C47D84">
        <w:rPr>
          <w:rFonts w:ascii="Times New Roman" w:hAnsi="Times New Roman" w:cs="Times New Roman"/>
          <w:noProof/>
          <w:lang w:eastAsia="fr-FR"/>
        </w:rPr>
        <w:t xml:space="preserve"> hypothèses </w:t>
      </w:r>
      <w:r w:rsidR="00C47D84">
        <w:rPr>
          <w:rFonts w:ascii="Times New Roman" w:hAnsi="Times New Roman" w:cs="Times New Roman"/>
          <w:noProof/>
          <w:lang w:eastAsia="fr-FR"/>
        </w:rPr>
        <w:t xml:space="preserve">privilégiées dans ce cadre sont </w:t>
      </w:r>
      <w:r w:rsidR="00C47D84" w:rsidRPr="00C47D84">
        <w:rPr>
          <w:rFonts w:ascii="Times New Roman" w:hAnsi="Times New Roman" w:cs="Times New Roman"/>
          <w:noProof/>
          <w:lang w:eastAsia="fr-FR"/>
        </w:rPr>
        <w:t>celle d’un « racisme institutionnel » dépassant les intentions des acteurs, ou celle d’une volonté délibérée d’exclure les immigrés vus comme un poids politique, plus ou moins bien dissimulée selon les communes.</w:t>
      </w:r>
      <w:r w:rsidR="00C47D84">
        <w:rPr>
          <w:rFonts w:ascii="Times New Roman" w:hAnsi="Times New Roman" w:cs="Times New Roman"/>
          <w:noProof/>
          <w:lang w:eastAsia="fr-FR"/>
        </w:rPr>
        <w:t xml:space="preserve"> L’observation historique du cas dionysien montre, </w:t>
      </w:r>
      <w:r w:rsidR="00C47D84" w:rsidRPr="00C47D84">
        <w:rPr>
          <w:rFonts w:ascii="Times New Roman" w:hAnsi="Times New Roman" w:cs="Times New Roman"/>
          <w:noProof/>
          <w:lang w:eastAsia="fr-FR"/>
        </w:rPr>
        <w:t xml:space="preserve">assez souvent, </w:t>
      </w:r>
      <w:r w:rsidR="00C47D84">
        <w:rPr>
          <w:rFonts w:ascii="Times New Roman" w:hAnsi="Times New Roman" w:cs="Times New Roman"/>
          <w:noProof/>
          <w:lang w:eastAsia="fr-FR"/>
        </w:rPr>
        <w:t xml:space="preserve">que </w:t>
      </w:r>
      <w:r w:rsidR="00C47D84" w:rsidRPr="00C47D84">
        <w:rPr>
          <w:rFonts w:ascii="Times New Roman" w:hAnsi="Times New Roman" w:cs="Times New Roman"/>
          <w:noProof/>
          <w:lang w:eastAsia="fr-FR"/>
        </w:rPr>
        <w:t>l’exercice de discriminations envers des immigrants ou leurs descendants s’apparente pour les acteurs locaux à un choix légitime, à une « sélection nécessaire » face aux circonstances.</w:t>
      </w:r>
    </w:p>
    <w:p w14:paraId="05598682" w14:textId="2A629ADA" w:rsidR="00C47D84" w:rsidRDefault="00B73E9A" w:rsidP="00D5062C">
      <w:pPr>
        <w:rPr>
          <w:rFonts w:ascii="Times New Roman" w:hAnsi="Times New Roman" w:cs="Times New Roman"/>
          <w:noProof/>
          <w:lang w:eastAsia="fr-FR"/>
        </w:rPr>
      </w:pPr>
      <w:r w:rsidRPr="00D16DBE">
        <w:rPr>
          <w:rFonts w:ascii="Times New Roman" w:hAnsi="Times New Roman" w:cs="Times New Roman"/>
          <w:noProof/>
          <w:lang w:eastAsia="fr-FR"/>
        </w:rPr>
        <w:t xml:space="preserve">La logique d’une hospitalité municipale </w:t>
      </w:r>
      <w:r>
        <w:rPr>
          <w:rFonts w:ascii="Times New Roman" w:hAnsi="Times New Roman" w:cs="Times New Roman"/>
          <w:noProof/>
          <w:lang w:eastAsia="fr-FR"/>
        </w:rPr>
        <w:t>initialement à l’œuvre apparaît</w:t>
      </w:r>
      <w:r w:rsidRPr="00D16DBE">
        <w:rPr>
          <w:rFonts w:ascii="Times New Roman" w:hAnsi="Times New Roman" w:cs="Times New Roman"/>
          <w:noProof/>
          <w:lang w:eastAsia="fr-FR"/>
        </w:rPr>
        <w:t xml:space="preserve"> </w:t>
      </w:r>
      <w:r>
        <w:rPr>
          <w:rFonts w:ascii="Times New Roman" w:hAnsi="Times New Roman" w:cs="Times New Roman"/>
          <w:noProof/>
          <w:lang w:eastAsia="fr-FR"/>
        </w:rPr>
        <w:t>ainsi d’emblée</w:t>
      </w:r>
      <w:r w:rsidRPr="00D16DBE">
        <w:rPr>
          <w:rFonts w:ascii="Times New Roman" w:hAnsi="Times New Roman" w:cs="Times New Roman"/>
          <w:noProof/>
          <w:lang w:eastAsia="fr-FR"/>
        </w:rPr>
        <w:t xml:space="preserve"> mise en difficulté par la dissymétrie entre offre et demande de logements sociaux</w:t>
      </w:r>
      <w:r>
        <w:rPr>
          <w:rFonts w:ascii="Times New Roman" w:hAnsi="Times New Roman" w:cs="Times New Roman"/>
          <w:noProof/>
          <w:lang w:eastAsia="fr-FR"/>
        </w:rPr>
        <w:t>, très forte dans les années 1950</w:t>
      </w:r>
      <w:r w:rsidRPr="00D16DBE">
        <w:rPr>
          <w:rFonts w:ascii="Times New Roman" w:hAnsi="Times New Roman" w:cs="Times New Roman"/>
          <w:noProof/>
          <w:lang w:eastAsia="fr-FR"/>
        </w:rPr>
        <w:t xml:space="preserve">. </w:t>
      </w:r>
      <w:r w:rsidR="00C47D84">
        <w:rPr>
          <w:rFonts w:ascii="Times New Roman" w:hAnsi="Times New Roman" w:cs="Times New Roman"/>
          <w:noProof/>
          <w:lang w:eastAsia="fr-FR"/>
        </w:rPr>
        <w:t xml:space="preserve"> Dans cette</w:t>
      </w:r>
      <w:r w:rsidR="00C47D84" w:rsidRPr="00C47D84">
        <w:rPr>
          <w:rFonts w:ascii="Times New Roman" w:hAnsi="Times New Roman" w:cs="Times New Roman"/>
          <w:noProof/>
          <w:lang w:eastAsia="fr-FR"/>
        </w:rPr>
        <w:t xml:space="preserve"> logique traditionnelle de l’institution communale dans laquelle l’étranger est admis à bénéficier des interventions et protections locales, mais de façon graduelle et conditionnée. </w:t>
      </w:r>
      <w:r w:rsidR="00C47D84">
        <w:rPr>
          <w:rFonts w:ascii="Times New Roman" w:hAnsi="Times New Roman" w:cs="Times New Roman"/>
          <w:noProof/>
          <w:lang w:eastAsia="fr-FR"/>
        </w:rPr>
        <w:t>Cela</w:t>
      </w:r>
      <w:r w:rsidR="00C47D84" w:rsidRPr="00C47D84">
        <w:rPr>
          <w:rFonts w:ascii="Times New Roman" w:hAnsi="Times New Roman" w:cs="Times New Roman"/>
          <w:noProof/>
          <w:lang w:eastAsia="fr-FR"/>
        </w:rPr>
        <w:t xml:space="preserve"> signifie </w:t>
      </w:r>
      <w:r w:rsidR="00C47D84">
        <w:rPr>
          <w:rFonts w:ascii="Times New Roman" w:hAnsi="Times New Roman" w:cs="Times New Roman"/>
          <w:noProof/>
          <w:lang w:eastAsia="fr-FR"/>
        </w:rPr>
        <w:t>uniquement</w:t>
      </w:r>
      <w:r w:rsidR="00C47D84" w:rsidRPr="00C47D84">
        <w:rPr>
          <w:rFonts w:ascii="Times New Roman" w:hAnsi="Times New Roman" w:cs="Times New Roman"/>
          <w:noProof/>
          <w:lang w:eastAsia="fr-FR"/>
        </w:rPr>
        <w:t xml:space="preserve"> que les institutions locales n</w:t>
      </w:r>
      <w:r w:rsidR="00C47D84">
        <w:rPr>
          <w:rFonts w:ascii="Times New Roman" w:hAnsi="Times New Roman" w:cs="Times New Roman"/>
          <w:noProof/>
          <w:lang w:eastAsia="fr-FR"/>
        </w:rPr>
        <w:t>e refusent pas par principe l’</w:t>
      </w:r>
      <w:r w:rsidR="00C47D84" w:rsidRPr="00C47D84">
        <w:rPr>
          <w:rFonts w:ascii="Times New Roman" w:hAnsi="Times New Roman" w:cs="Times New Roman"/>
          <w:noProof/>
          <w:lang w:eastAsia="fr-FR"/>
        </w:rPr>
        <w:t>accès</w:t>
      </w:r>
      <w:r w:rsidR="00C47D84">
        <w:rPr>
          <w:rFonts w:ascii="Times New Roman" w:hAnsi="Times New Roman" w:cs="Times New Roman"/>
          <w:noProof/>
          <w:lang w:eastAsia="fr-FR"/>
        </w:rPr>
        <w:t xml:space="preserve"> des étrangers aux HLM. C</w:t>
      </w:r>
      <w:r w:rsidR="00C47D84" w:rsidRPr="00C47D84">
        <w:rPr>
          <w:rFonts w:ascii="Times New Roman" w:hAnsi="Times New Roman" w:cs="Times New Roman"/>
          <w:noProof/>
          <w:lang w:eastAsia="fr-FR"/>
        </w:rPr>
        <w:t xml:space="preserve">ette logique, </w:t>
      </w:r>
      <w:r w:rsidR="00C47D84">
        <w:rPr>
          <w:rFonts w:ascii="Times New Roman" w:hAnsi="Times New Roman" w:cs="Times New Roman"/>
          <w:noProof/>
          <w:lang w:eastAsia="fr-FR"/>
        </w:rPr>
        <w:t>qui</w:t>
      </w:r>
      <w:r w:rsidR="00C47D84" w:rsidRPr="00C47D84">
        <w:rPr>
          <w:rFonts w:ascii="Times New Roman" w:hAnsi="Times New Roman" w:cs="Times New Roman"/>
          <w:noProof/>
          <w:lang w:eastAsia="fr-FR"/>
        </w:rPr>
        <w:t xml:space="preserve"> privilégie ceux installés dans la c</w:t>
      </w:r>
      <w:r w:rsidR="00C47D84">
        <w:rPr>
          <w:rFonts w:ascii="Times New Roman" w:hAnsi="Times New Roman" w:cs="Times New Roman"/>
          <w:noProof/>
          <w:lang w:eastAsia="fr-FR"/>
        </w:rPr>
        <w:t xml:space="preserve">ommune depuis le plus longtemps, explique qu’on </w:t>
      </w:r>
      <w:r w:rsidR="00C47D84" w:rsidRPr="00C47D84">
        <w:rPr>
          <w:rFonts w:ascii="Times New Roman" w:hAnsi="Times New Roman" w:cs="Times New Roman"/>
          <w:noProof/>
          <w:lang w:eastAsia="fr-FR"/>
        </w:rPr>
        <w:t xml:space="preserve">impose </w:t>
      </w:r>
      <w:r w:rsidR="0059437C">
        <w:rPr>
          <w:rFonts w:ascii="Times New Roman" w:hAnsi="Times New Roman" w:cs="Times New Roman"/>
          <w:noProof/>
          <w:lang w:eastAsia="fr-FR"/>
        </w:rPr>
        <w:t xml:space="preserve">– de façon de plus en plus explicite à partir du milieu des années 1960 – </w:t>
      </w:r>
      <w:r w:rsidR="00C47D84" w:rsidRPr="00C47D84">
        <w:rPr>
          <w:rFonts w:ascii="Times New Roman" w:hAnsi="Times New Roman" w:cs="Times New Roman"/>
          <w:noProof/>
          <w:lang w:eastAsia="fr-FR"/>
        </w:rPr>
        <w:t xml:space="preserve">des durées de résidence </w:t>
      </w:r>
      <w:r w:rsidR="00C47D84">
        <w:rPr>
          <w:rFonts w:ascii="Times New Roman" w:hAnsi="Times New Roman" w:cs="Times New Roman"/>
          <w:noProof/>
          <w:lang w:eastAsia="fr-FR"/>
        </w:rPr>
        <w:t xml:space="preserve">locale </w:t>
      </w:r>
      <w:r w:rsidR="00C47D84" w:rsidRPr="00C47D84">
        <w:rPr>
          <w:rFonts w:ascii="Times New Roman" w:hAnsi="Times New Roman" w:cs="Times New Roman"/>
          <w:noProof/>
          <w:lang w:eastAsia="fr-FR"/>
        </w:rPr>
        <w:t xml:space="preserve">plus longues aux étrangers qu’aux Français </w:t>
      </w:r>
      <w:r w:rsidR="00C47D84">
        <w:rPr>
          <w:rFonts w:ascii="Times New Roman" w:hAnsi="Times New Roman" w:cs="Times New Roman"/>
          <w:noProof/>
          <w:lang w:eastAsia="fr-FR"/>
        </w:rPr>
        <w:t>d</w:t>
      </w:r>
      <w:r w:rsidR="00C47D84" w:rsidRPr="00C47D84">
        <w:rPr>
          <w:rFonts w:ascii="Times New Roman" w:hAnsi="Times New Roman" w:cs="Times New Roman"/>
          <w:noProof/>
          <w:lang w:eastAsia="fr-FR"/>
        </w:rPr>
        <w:t>ans la procédure d’attribution</w:t>
      </w:r>
      <w:r w:rsidR="00C47D84">
        <w:rPr>
          <w:rFonts w:ascii="Times New Roman" w:hAnsi="Times New Roman" w:cs="Times New Roman"/>
          <w:noProof/>
          <w:lang w:eastAsia="fr-FR"/>
        </w:rPr>
        <w:t xml:space="preserve"> des HLM municipaux</w:t>
      </w:r>
      <w:r w:rsidR="00C47D84" w:rsidRPr="00C47D84">
        <w:rPr>
          <w:rFonts w:ascii="Times New Roman" w:hAnsi="Times New Roman" w:cs="Times New Roman"/>
          <w:noProof/>
          <w:lang w:eastAsia="fr-FR"/>
        </w:rPr>
        <w:t xml:space="preserve">. Dans une situation de pénurie de logement, ce mécanisme de protection dissymétrique tend </w:t>
      </w:r>
      <w:r w:rsidR="00AD4B71">
        <w:rPr>
          <w:rFonts w:ascii="Times New Roman" w:hAnsi="Times New Roman" w:cs="Times New Roman"/>
          <w:noProof/>
          <w:lang w:eastAsia="fr-FR"/>
        </w:rPr>
        <w:t xml:space="preserve">rapidement </w:t>
      </w:r>
      <w:r w:rsidR="00C47D84" w:rsidRPr="00C47D84">
        <w:rPr>
          <w:rFonts w:ascii="Times New Roman" w:hAnsi="Times New Roman" w:cs="Times New Roman"/>
          <w:noProof/>
          <w:lang w:eastAsia="fr-FR"/>
        </w:rPr>
        <w:t>à se gripper.</w:t>
      </w:r>
    </w:p>
    <w:p w14:paraId="7C11A188" w14:textId="5FF93B2A" w:rsidR="00AD4B71" w:rsidRDefault="00B73E9A" w:rsidP="00AD4B71">
      <w:pPr>
        <w:rPr>
          <w:rFonts w:ascii="Times New Roman" w:hAnsi="Times New Roman" w:cs="Times New Roman"/>
          <w:noProof/>
          <w:lang w:eastAsia="fr-FR"/>
        </w:rPr>
      </w:pPr>
      <w:r w:rsidRPr="00D16DBE">
        <w:rPr>
          <w:rFonts w:ascii="Times New Roman" w:hAnsi="Times New Roman" w:cs="Times New Roman"/>
          <w:noProof/>
          <w:lang w:eastAsia="fr-FR"/>
        </w:rPr>
        <w:t xml:space="preserve">À partir de la fin des années 1960, </w:t>
      </w:r>
      <w:r>
        <w:rPr>
          <w:rFonts w:ascii="Times New Roman" w:hAnsi="Times New Roman" w:cs="Times New Roman"/>
          <w:noProof/>
          <w:lang w:eastAsia="fr-FR"/>
        </w:rPr>
        <w:t>alors que</w:t>
      </w:r>
      <w:r w:rsidRPr="00D16DBE">
        <w:rPr>
          <w:rFonts w:ascii="Times New Roman" w:hAnsi="Times New Roman" w:cs="Times New Roman"/>
          <w:noProof/>
          <w:lang w:eastAsia="fr-FR"/>
        </w:rPr>
        <w:t xml:space="preserve"> d’importantes opérations d’aménagement urbain</w:t>
      </w:r>
      <w:r>
        <w:rPr>
          <w:rFonts w:ascii="Times New Roman" w:hAnsi="Times New Roman" w:cs="Times New Roman"/>
          <w:noProof/>
          <w:lang w:eastAsia="fr-FR"/>
        </w:rPr>
        <w:t xml:space="preserve"> sont engagées</w:t>
      </w:r>
      <w:r w:rsidR="0059437C">
        <w:rPr>
          <w:rFonts w:ascii="Times New Roman" w:hAnsi="Times New Roman" w:cs="Times New Roman"/>
          <w:noProof/>
          <w:lang w:eastAsia="fr-FR"/>
        </w:rPr>
        <w:t xml:space="preserve"> à Saint-Denis</w:t>
      </w:r>
      <w:r w:rsidRPr="00D16DBE">
        <w:rPr>
          <w:rFonts w:ascii="Times New Roman" w:hAnsi="Times New Roman" w:cs="Times New Roman"/>
          <w:noProof/>
          <w:lang w:eastAsia="fr-FR"/>
        </w:rPr>
        <w:t xml:space="preserve">, la question est vue sous l’angle </w:t>
      </w:r>
      <w:r>
        <w:rPr>
          <w:rFonts w:ascii="Times New Roman" w:hAnsi="Times New Roman" w:cs="Times New Roman"/>
          <w:noProof/>
          <w:lang w:eastAsia="fr-FR"/>
        </w:rPr>
        <w:t xml:space="preserve">nouveau </w:t>
      </w:r>
      <w:r w:rsidRPr="00D16DBE">
        <w:rPr>
          <w:rFonts w:ascii="Times New Roman" w:hAnsi="Times New Roman" w:cs="Times New Roman"/>
          <w:noProof/>
          <w:lang w:eastAsia="fr-FR"/>
        </w:rPr>
        <w:t>du peuplement immigré et de sa répartition dans l’agglomération</w:t>
      </w:r>
      <w:r>
        <w:rPr>
          <w:rFonts w:ascii="Times New Roman" w:hAnsi="Times New Roman" w:cs="Times New Roman"/>
          <w:noProof/>
          <w:lang w:eastAsia="fr-FR"/>
        </w:rPr>
        <w:t xml:space="preserve"> parisienne</w:t>
      </w:r>
      <w:r w:rsidRPr="00D16DBE">
        <w:rPr>
          <w:rFonts w:ascii="Times New Roman" w:hAnsi="Times New Roman" w:cs="Times New Roman"/>
          <w:noProof/>
          <w:lang w:eastAsia="fr-FR"/>
        </w:rPr>
        <w:t xml:space="preserve">. </w:t>
      </w:r>
      <w:r>
        <w:rPr>
          <w:rFonts w:ascii="Times New Roman" w:hAnsi="Times New Roman" w:cs="Times New Roman"/>
          <w:noProof/>
          <w:lang w:eastAsia="fr-FR"/>
        </w:rPr>
        <w:t>Dans les pratiques davantage que dans les discours</w:t>
      </w:r>
      <w:r w:rsidRPr="00D16DBE">
        <w:rPr>
          <w:rFonts w:ascii="Times New Roman" w:hAnsi="Times New Roman" w:cs="Times New Roman"/>
          <w:noProof/>
          <w:lang w:eastAsia="fr-FR"/>
        </w:rPr>
        <w:t xml:space="preserve"> </w:t>
      </w:r>
      <w:r>
        <w:rPr>
          <w:rFonts w:ascii="Times New Roman" w:hAnsi="Times New Roman" w:cs="Times New Roman"/>
          <w:noProof/>
          <w:lang w:eastAsia="fr-FR"/>
        </w:rPr>
        <w:t>pub</w:t>
      </w:r>
      <w:r w:rsidR="0059437C">
        <w:rPr>
          <w:rFonts w:ascii="Times New Roman" w:hAnsi="Times New Roman" w:cs="Times New Roman"/>
          <w:noProof/>
          <w:lang w:eastAsia="fr-FR"/>
        </w:rPr>
        <w:t>l</w:t>
      </w:r>
      <w:r>
        <w:rPr>
          <w:rFonts w:ascii="Times New Roman" w:hAnsi="Times New Roman" w:cs="Times New Roman"/>
          <w:noProof/>
          <w:lang w:eastAsia="fr-FR"/>
        </w:rPr>
        <w:t xml:space="preserve">ics municipaux, </w:t>
      </w:r>
      <w:r w:rsidRPr="00D16DBE">
        <w:rPr>
          <w:rFonts w:ascii="Times New Roman" w:hAnsi="Times New Roman" w:cs="Times New Roman"/>
          <w:noProof/>
          <w:lang w:eastAsia="fr-FR"/>
        </w:rPr>
        <w:t>prend alors forme</w:t>
      </w:r>
      <w:r>
        <w:rPr>
          <w:rFonts w:ascii="Times New Roman" w:hAnsi="Times New Roman" w:cs="Times New Roman"/>
          <w:noProof/>
          <w:lang w:eastAsia="fr-FR"/>
        </w:rPr>
        <w:t xml:space="preserve"> u</w:t>
      </w:r>
      <w:r w:rsidRPr="00D16DBE">
        <w:rPr>
          <w:rFonts w:ascii="Times New Roman" w:hAnsi="Times New Roman" w:cs="Times New Roman"/>
          <w:noProof/>
          <w:lang w:eastAsia="fr-FR"/>
        </w:rPr>
        <w:t xml:space="preserve">ne logique de « seuil de tolérance » aux immigrants à la source de discriminations </w:t>
      </w:r>
      <w:r>
        <w:rPr>
          <w:rFonts w:ascii="Times New Roman" w:hAnsi="Times New Roman" w:cs="Times New Roman"/>
          <w:noProof/>
          <w:lang w:eastAsia="fr-FR"/>
        </w:rPr>
        <w:t>plus systématiques</w:t>
      </w:r>
      <w:r w:rsidRPr="00D16DBE">
        <w:rPr>
          <w:rFonts w:ascii="Times New Roman" w:hAnsi="Times New Roman" w:cs="Times New Roman"/>
          <w:noProof/>
          <w:lang w:eastAsia="fr-FR"/>
        </w:rPr>
        <w:t>.</w:t>
      </w:r>
      <w:r w:rsidR="0059437C">
        <w:rPr>
          <w:rFonts w:ascii="Times New Roman" w:hAnsi="Times New Roman" w:cs="Times New Roman"/>
          <w:noProof/>
          <w:lang w:eastAsia="fr-FR"/>
        </w:rPr>
        <w:t xml:space="preserve"> </w:t>
      </w:r>
      <w:r w:rsidR="0059437C" w:rsidRPr="00AD4B71">
        <w:rPr>
          <w:rFonts w:ascii="Times New Roman" w:hAnsi="Times New Roman" w:cs="Times New Roman"/>
          <w:noProof/>
          <w:lang w:eastAsia="fr-FR"/>
        </w:rPr>
        <w:t>Cette logique est introduite par le principe d’un quota maximal de relogement d’étrangers, souvent établi à 15, voire 10 %</w:t>
      </w:r>
      <w:r w:rsidR="0059437C">
        <w:rPr>
          <w:rFonts w:ascii="Times New Roman" w:hAnsi="Times New Roman" w:cs="Times New Roman"/>
          <w:noProof/>
          <w:lang w:eastAsia="fr-FR"/>
        </w:rPr>
        <w:t>, au cours des années 1960</w:t>
      </w:r>
      <w:r w:rsidR="0059437C" w:rsidRPr="00AD4B71">
        <w:rPr>
          <w:rFonts w:ascii="Times New Roman" w:hAnsi="Times New Roman" w:cs="Times New Roman"/>
          <w:noProof/>
          <w:lang w:eastAsia="fr-FR"/>
        </w:rPr>
        <w:t>.</w:t>
      </w:r>
      <w:r w:rsidR="0059437C">
        <w:rPr>
          <w:rFonts w:ascii="Times New Roman" w:hAnsi="Times New Roman" w:cs="Times New Roman"/>
          <w:noProof/>
          <w:lang w:eastAsia="fr-FR"/>
        </w:rPr>
        <w:t xml:space="preserve"> Elle se cristallise</w:t>
      </w:r>
      <w:r w:rsidR="0059437C" w:rsidRPr="00AD4B71">
        <w:rPr>
          <w:rFonts w:ascii="Times New Roman" w:hAnsi="Times New Roman" w:cs="Times New Roman"/>
          <w:noProof/>
          <w:lang w:eastAsia="fr-FR"/>
        </w:rPr>
        <w:t xml:space="preserve"> en 1974, avec la formulation par le Préfet de Seine-Saint-Denis, d’une politique d’endiguement du peuplement immigré ciblant huit communes dont Saint-Denis. </w:t>
      </w:r>
      <w:r w:rsidR="007737D8">
        <w:rPr>
          <w:rFonts w:ascii="Times New Roman" w:hAnsi="Times New Roman" w:cs="Times New Roman"/>
          <w:noProof/>
          <w:lang w:eastAsia="fr-FR"/>
        </w:rPr>
        <w:t xml:space="preserve">Dans ce registre de gestion du peuplement immigré, ce sont les rapports de pouvoirs entre institutions urbaines qui apparaissent déterminantes. Le « seuil de tolérance » </w:t>
      </w:r>
      <w:r>
        <w:rPr>
          <w:rFonts w:ascii="Times New Roman" w:hAnsi="Times New Roman" w:cs="Times New Roman"/>
          <w:noProof/>
          <w:lang w:eastAsia="fr-FR"/>
        </w:rPr>
        <w:t>demeure</w:t>
      </w:r>
      <w:r w:rsidRPr="00D16DBE">
        <w:rPr>
          <w:rFonts w:ascii="Times New Roman" w:hAnsi="Times New Roman" w:cs="Times New Roman"/>
          <w:noProof/>
          <w:lang w:eastAsia="fr-FR"/>
        </w:rPr>
        <w:t xml:space="preserve"> </w:t>
      </w:r>
      <w:r w:rsidR="007737D8">
        <w:rPr>
          <w:rFonts w:ascii="Times New Roman" w:hAnsi="Times New Roman" w:cs="Times New Roman"/>
          <w:noProof/>
          <w:lang w:eastAsia="fr-FR"/>
        </w:rPr>
        <w:t>relatif, dans la mesure où m</w:t>
      </w:r>
      <w:r w:rsidRPr="00D16DBE">
        <w:rPr>
          <w:rFonts w:ascii="Times New Roman" w:hAnsi="Times New Roman" w:cs="Times New Roman"/>
          <w:noProof/>
          <w:lang w:eastAsia="fr-FR"/>
        </w:rPr>
        <w:t>a part des immigrants logés continue de progresser</w:t>
      </w:r>
      <w:r w:rsidR="0059437C">
        <w:rPr>
          <w:rFonts w:ascii="Times New Roman" w:hAnsi="Times New Roman" w:cs="Times New Roman"/>
          <w:noProof/>
          <w:lang w:eastAsia="fr-FR"/>
        </w:rPr>
        <w:t>, mais le socle de discriminations futures se constitue</w:t>
      </w:r>
      <w:r w:rsidRPr="00D16DBE">
        <w:rPr>
          <w:rFonts w:ascii="Times New Roman" w:hAnsi="Times New Roman" w:cs="Times New Roman"/>
          <w:noProof/>
          <w:lang w:eastAsia="fr-FR"/>
        </w:rPr>
        <w:t xml:space="preserve">. </w:t>
      </w:r>
      <w:r w:rsidR="007737D8">
        <w:rPr>
          <w:rFonts w:ascii="Times New Roman" w:hAnsi="Times New Roman" w:cs="Times New Roman"/>
          <w:noProof/>
          <w:lang w:eastAsia="fr-FR"/>
        </w:rPr>
        <w:t>En effet,</w:t>
      </w:r>
      <w:r w:rsidR="00AD4B71">
        <w:rPr>
          <w:rFonts w:ascii="Times New Roman" w:hAnsi="Times New Roman" w:cs="Times New Roman"/>
          <w:noProof/>
          <w:lang w:eastAsia="fr-FR"/>
        </w:rPr>
        <w:t xml:space="preserve"> cette problématisation</w:t>
      </w:r>
      <w:r w:rsidR="00AD4B71" w:rsidRPr="00AD4B71">
        <w:rPr>
          <w:rFonts w:ascii="Times New Roman" w:hAnsi="Times New Roman" w:cs="Times New Roman"/>
          <w:noProof/>
          <w:lang w:eastAsia="fr-FR"/>
        </w:rPr>
        <w:t xml:space="preserve"> du peuplement est ensuite reformulée à l’échelle des cités, voire des cages d’escaliers dans le cadre d</w:t>
      </w:r>
      <w:r w:rsidR="007737D8">
        <w:rPr>
          <w:rFonts w:ascii="Times New Roman" w:hAnsi="Times New Roman" w:cs="Times New Roman"/>
          <w:noProof/>
          <w:lang w:eastAsia="fr-FR"/>
        </w:rPr>
        <w:t>e la gestion des organismes HLM. Tandis que l</w:t>
      </w:r>
      <w:r w:rsidRPr="00D16DBE">
        <w:rPr>
          <w:rFonts w:ascii="Times New Roman" w:hAnsi="Times New Roman" w:cs="Times New Roman"/>
          <w:noProof/>
          <w:lang w:eastAsia="fr-FR"/>
        </w:rPr>
        <w:t xml:space="preserve">’importante crise budgétaire qui touche l’office HLM de Saint-Denis à partir 1974, combinée à une </w:t>
      </w:r>
      <w:r w:rsidRPr="00D16DBE">
        <w:rPr>
          <w:rFonts w:ascii="Times New Roman" w:hAnsi="Times New Roman" w:cs="Times New Roman"/>
          <w:noProof/>
          <w:lang w:eastAsia="fr-FR"/>
        </w:rPr>
        <w:lastRenderedPageBreak/>
        <w:t>désindustrialisation avancée, contribue</w:t>
      </w:r>
      <w:r w:rsidR="00AD4B71">
        <w:rPr>
          <w:rFonts w:ascii="Times New Roman" w:hAnsi="Times New Roman" w:cs="Times New Roman"/>
          <w:noProof/>
          <w:lang w:eastAsia="fr-FR"/>
        </w:rPr>
        <w:t xml:space="preserve"> </w:t>
      </w:r>
      <w:r w:rsidRPr="00D16DBE">
        <w:rPr>
          <w:rFonts w:ascii="Times New Roman" w:hAnsi="Times New Roman" w:cs="Times New Roman"/>
          <w:noProof/>
          <w:lang w:eastAsia="fr-FR"/>
        </w:rPr>
        <w:t>à une crispation durable sur la question ethno-raciale</w:t>
      </w:r>
      <w:r>
        <w:rPr>
          <w:rFonts w:ascii="Times New Roman" w:hAnsi="Times New Roman" w:cs="Times New Roman"/>
          <w:noProof/>
          <w:lang w:eastAsia="fr-FR"/>
        </w:rPr>
        <w:t>, à l’heure d’une profonde réforme gestionnaire de l’organisme municipal et des débuts de la politique de la ville</w:t>
      </w:r>
      <w:r w:rsidRPr="00D16DBE">
        <w:rPr>
          <w:rFonts w:ascii="Times New Roman" w:hAnsi="Times New Roman" w:cs="Times New Roman"/>
          <w:noProof/>
          <w:lang w:eastAsia="fr-FR"/>
        </w:rPr>
        <w:t>.</w:t>
      </w:r>
    </w:p>
    <w:p w14:paraId="723BC9E5" w14:textId="311C88BE" w:rsidR="00AD4B71" w:rsidRDefault="00AD4B71" w:rsidP="00AD4B71">
      <w:pPr>
        <w:rPr>
          <w:rFonts w:ascii="Times New Roman" w:hAnsi="Times New Roman" w:cs="Times New Roman"/>
          <w:noProof/>
          <w:lang w:eastAsia="fr-FR"/>
        </w:rPr>
      </w:pPr>
      <w:r w:rsidRPr="00AD4B71">
        <w:rPr>
          <w:rFonts w:ascii="Times New Roman" w:hAnsi="Times New Roman" w:cs="Times New Roman"/>
          <w:noProof/>
          <w:lang w:eastAsia="fr-FR"/>
        </w:rPr>
        <w:t xml:space="preserve">Parallèlement aux registres de l’hospitalité municipale et à celui du peuplement, celui de la citoyenneté urbaine esquisse un troisième répertoire </w:t>
      </w:r>
      <w:r w:rsidR="007737D8">
        <w:rPr>
          <w:rFonts w:ascii="Times New Roman" w:hAnsi="Times New Roman" w:cs="Times New Roman"/>
          <w:noProof/>
          <w:lang w:eastAsia="fr-FR"/>
        </w:rPr>
        <w:t xml:space="preserve">par le biais duquel est géré l’accès au logement </w:t>
      </w:r>
      <w:r w:rsidR="007737D8" w:rsidRPr="00AD4B71">
        <w:rPr>
          <w:rFonts w:ascii="Times New Roman" w:hAnsi="Times New Roman" w:cs="Times New Roman"/>
          <w:noProof/>
          <w:lang w:eastAsia="fr-FR"/>
        </w:rPr>
        <w:t>des immigrants et des minorités ethno-raciales</w:t>
      </w:r>
      <w:r w:rsidR="007737D8">
        <w:rPr>
          <w:rFonts w:ascii="Times New Roman" w:hAnsi="Times New Roman" w:cs="Times New Roman"/>
          <w:noProof/>
          <w:lang w:eastAsia="fr-FR"/>
        </w:rPr>
        <w:t>. P</w:t>
      </w:r>
      <w:r w:rsidR="007737D8" w:rsidRPr="00AD4B71">
        <w:rPr>
          <w:rFonts w:ascii="Times New Roman" w:hAnsi="Times New Roman" w:cs="Times New Roman"/>
          <w:noProof/>
          <w:lang w:eastAsia="fr-FR"/>
        </w:rPr>
        <w:t>lus insaisissable</w:t>
      </w:r>
      <w:r w:rsidR="007737D8">
        <w:rPr>
          <w:rFonts w:ascii="Times New Roman" w:hAnsi="Times New Roman" w:cs="Times New Roman"/>
          <w:noProof/>
          <w:lang w:eastAsia="fr-FR"/>
        </w:rPr>
        <w:t>, dans la mesure où le paradigme de classe domine dans le discours politique local, ce</w:t>
      </w:r>
      <w:r w:rsidR="007737D8" w:rsidRPr="00AD4B71">
        <w:rPr>
          <w:rFonts w:ascii="Times New Roman" w:hAnsi="Times New Roman" w:cs="Times New Roman"/>
          <w:noProof/>
          <w:lang w:eastAsia="fr-FR"/>
        </w:rPr>
        <w:t xml:space="preserve"> registre de la citoyenneté </w:t>
      </w:r>
      <w:r w:rsidR="007737D8">
        <w:rPr>
          <w:rFonts w:ascii="Times New Roman" w:hAnsi="Times New Roman" w:cs="Times New Roman"/>
          <w:noProof/>
          <w:lang w:eastAsia="fr-FR"/>
        </w:rPr>
        <w:t xml:space="preserve">est bien mobilisé de façon discontinue. Mais, loin d’une vision de la citoyenneté souvent idéalisée, il représente lui aussi un registre </w:t>
      </w:r>
      <w:r w:rsidRPr="00AD4B71">
        <w:rPr>
          <w:rFonts w:ascii="Times New Roman" w:hAnsi="Times New Roman" w:cs="Times New Roman"/>
          <w:noProof/>
          <w:lang w:eastAsia="fr-FR"/>
        </w:rPr>
        <w:t xml:space="preserve">de justifications de pratiques discriminatoires. </w:t>
      </w:r>
      <w:r w:rsidR="009F48C7">
        <w:rPr>
          <w:rFonts w:ascii="Times New Roman" w:hAnsi="Times New Roman" w:cs="Times New Roman"/>
          <w:noProof/>
          <w:lang w:eastAsia="fr-FR"/>
        </w:rPr>
        <w:t xml:space="preserve">Ainsi, </w:t>
      </w:r>
      <w:r w:rsidR="009F48C7" w:rsidRPr="00AD4B71">
        <w:rPr>
          <w:rFonts w:ascii="Times New Roman" w:hAnsi="Times New Roman" w:cs="Times New Roman"/>
          <w:noProof/>
          <w:lang w:eastAsia="fr-FR"/>
        </w:rPr>
        <w:t>dès les lendemains de la Libération</w:t>
      </w:r>
      <w:r w:rsidR="009F48C7">
        <w:rPr>
          <w:rFonts w:ascii="Times New Roman" w:hAnsi="Times New Roman" w:cs="Times New Roman"/>
          <w:noProof/>
          <w:lang w:eastAsia="fr-FR"/>
        </w:rPr>
        <w:t xml:space="preserve"> et</w:t>
      </w:r>
      <w:r w:rsidR="009F48C7" w:rsidRPr="00AD4B71">
        <w:rPr>
          <w:rFonts w:ascii="Times New Roman" w:hAnsi="Times New Roman" w:cs="Times New Roman"/>
          <w:noProof/>
          <w:lang w:eastAsia="fr-FR"/>
        </w:rPr>
        <w:t xml:space="preserve"> </w:t>
      </w:r>
      <w:r w:rsidR="009F48C7">
        <w:rPr>
          <w:rFonts w:ascii="Times New Roman" w:hAnsi="Times New Roman" w:cs="Times New Roman"/>
          <w:noProof/>
          <w:lang w:eastAsia="fr-FR"/>
        </w:rPr>
        <w:t>j</w:t>
      </w:r>
      <w:r w:rsidRPr="00AD4B71">
        <w:rPr>
          <w:rFonts w:ascii="Times New Roman" w:hAnsi="Times New Roman" w:cs="Times New Roman"/>
          <w:noProof/>
          <w:lang w:eastAsia="fr-FR"/>
        </w:rPr>
        <w:t xml:space="preserve">usqu’à l’indépendance algérienne, il s’applique </w:t>
      </w:r>
      <w:r w:rsidR="009F48C7">
        <w:rPr>
          <w:rFonts w:ascii="Times New Roman" w:hAnsi="Times New Roman" w:cs="Times New Roman"/>
          <w:noProof/>
          <w:lang w:eastAsia="fr-FR"/>
        </w:rPr>
        <w:t>aux « </w:t>
      </w:r>
      <w:r w:rsidRPr="00AD4B71">
        <w:rPr>
          <w:rFonts w:ascii="Times New Roman" w:hAnsi="Times New Roman" w:cs="Times New Roman"/>
          <w:noProof/>
          <w:lang w:eastAsia="fr-FR"/>
        </w:rPr>
        <w:t>Français musulmans d’Algérie » nombreux à Saint-Denis</w:t>
      </w:r>
      <w:r w:rsidR="009F48C7">
        <w:rPr>
          <w:rFonts w:ascii="Times New Roman" w:hAnsi="Times New Roman" w:cs="Times New Roman"/>
          <w:noProof/>
          <w:lang w:eastAsia="fr-FR"/>
        </w:rPr>
        <w:t>. Sans l’intervention de dispositifs incitatifs particuliers, la municipalité dionysienne se tourne vers ce public de «</w:t>
      </w:r>
      <w:r w:rsidR="007737D8">
        <w:rPr>
          <w:rFonts w:ascii="Times New Roman" w:hAnsi="Times New Roman" w:cs="Times New Roman"/>
          <w:noProof/>
          <w:lang w:eastAsia="fr-FR"/>
        </w:rPr>
        <w:t> </w:t>
      </w:r>
      <w:r w:rsidR="009F48C7">
        <w:rPr>
          <w:rFonts w:ascii="Times New Roman" w:hAnsi="Times New Roman" w:cs="Times New Roman"/>
          <w:noProof/>
          <w:lang w:eastAsia="fr-FR"/>
        </w:rPr>
        <w:t>citoyens diminués </w:t>
      </w:r>
      <w:r w:rsidR="009F48C7" w:rsidRPr="00AD4B71">
        <w:rPr>
          <w:rFonts w:ascii="Times New Roman" w:hAnsi="Times New Roman" w:cs="Times New Roman"/>
          <w:noProof/>
          <w:lang w:eastAsia="fr-FR"/>
        </w:rPr>
        <w:t>»</w:t>
      </w:r>
      <w:r w:rsidR="009F48C7">
        <w:rPr>
          <w:rFonts w:ascii="Times New Roman" w:hAnsi="Times New Roman" w:cs="Times New Roman"/>
          <w:noProof/>
          <w:lang w:eastAsia="fr-FR"/>
        </w:rPr>
        <w:t xml:space="preserve"> et loge des familles dès la fin des années 1950,</w:t>
      </w:r>
      <w:r w:rsidRPr="00AD4B71">
        <w:rPr>
          <w:rFonts w:ascii="Times New Roman" w:hAnsi="Times New Roman" w:cs="Times New Roman"/>
          <w:noProof/>
          <w:lang w:eastAsia="fr-FR"/>
        </w:rPr>
        <w:t xml:space="preserve"> non </w:t>
      </w:r>
      <w:r w:rsidR="009F48C7">
        <w:rPr>
          <w:rFonts w:ascii="Times New Roman" w:hAnsi="Times New Roman" w:cs="Times New Roman"/>
          <w:noProof/>
          <w:lang w:eastAsia="fr-FR"/>
        </w:rPr>
        <w:t>sans contradictions et limites</w:t>
      </w:r>
      <w:r w:rsidRPr="00AD4B71">
        <w:rPr>
          <w:rFonts w:ascii="Times New Roman" w:hAnsi="Times New Roman" w:cs="Times New Roman"/>
          <w:noProof/>
          <w:lang w:eastAsia="fr-FR"/>
        </w:rPr>
        <w:t xml:space="preserve">. La réglementation HLM contient également la possibilité d’un droit d’accès égal entre Français et étrangers. </w:t>
      </w:r>
      <w:r w:rsidR="009F48C7">
        <w:rPr>
          <w:rFonts w:ascii="Times New Roman" w:hAnsi="Times New Roman" w:cs="Times New Roman"/>
          <w:noProof/>
          <w:lang w:eastAsia="fr-FR"/>
        </w:rPr>
        <w:t>I</w:t>
      </w:r>
      <w:r w:rsidRPr="00AD4B71">
        <w:rPr>
          <w:rFonts w:ascii="Times New Roman" w:hAnsi="Times New Roman" w:cs="Times New Roman"/>
          <w:noProof/>
          <w:lang w:eastAsia="fr-FR"/>
        </w:rPr>
        <w:t xml:space="preserve">l peine </w:t>
      </w:r>
      <w:r w:rsidR="009F48C7">
        <w:rPr>
          <w:rFonts w:ascii="Times New Roman" w:hAnsi="Times New Roman" w:cs="Times New Roman"/>
          <w:noProof/>
          <w:lang w:eastAsia="fr-FR"/>
        </w:rPr>
        <w:t xml:space="preserve">cependant </w:t>
      </w:r>
      <w:r w:rsidRPr="00AD4B71">
        <w:rPr>
          <w:rFonts w:ascii="Times New Roman" w:hAnsi="Times New Roman" w:cs="Times New Roman"/>
          <w:noProof/>
          <w:lang w:eastAsia="fr-FR"/>
        </w:rPr>
        <w:t xml:space="preserve">à être reconnu par les acteurs du secteur durant les années 1950-1960. </w:t>
      </w:r>
      <w:r w:rsidR="007737D8">
        <w:rPr>
          <w:rFonts w:ascii="Times New Roman" w:hAnsi="Times New Roman" w:cs="Times New Roman"/>
          <w:noProof/>
          <w:lang w:eastAsia="fr-FR"/>
        </w:rPr>
        <w:t xml:space="preserve">L’office dionysien suit ici la tendance générale. </w:t>
      </w:r>
      <w:r w:rsidRPr="00AD4B71">
        <w:rPr>
          <w:rFonts w:ascii="Times New Roman" w:hAnsi="Times New Roman" w:cs="Times New Roman"/>
          <w:noProof/>
          <w:lang w:eastAsia="fr-FR"/>
        </w:rPr>
        <w:t xml:space="preserve">Enfin, c’est la politique de la ville ciblant spécifiquement les quartiers de banlieue en crise à partir des années 1970-1980, qui fait un usage de plus en plus affirmé de l’idée de citoyenneté. </w:t>
      </w:r>
      <w:r w:rsidR="009F48C7">
        <w:rPr>
          <w:rFonts w:ascii="Times New Roman" w:hAnsi="Times New Roman" w:cs="Times New Roman"/>
          <w:noProof/>
          <w:lang w:eastAsia="fr-FR"/>
        </w:rPr>
        <w:t xml:space="preserve">Mais, </w:t>
      </w:r>
      <w:r w:rsidRPr="00AD4B71">
        <w:rPr>
          <w:rFonts w:ascii="Times New Roman" w:hAnsi="Times New Roman" w:cs="Times New Roman"/>
          <w:noProof/>
          <w:lang w:eastAsia="fr-FR"/>
        </w:rPr>
        <w:t>le cas de l’office HLM dionysien,</w:t>
      </w:r>
      <w:r w:rsidR="009F48C7">
        <w:rPr>
          <w:rFonts w:ascii="Times New Roman" w:hAnsi="Times New Roman" w:cs="Times New Roman"/>
          <w:noProof/>
          <w:lang w:eastAsia="fr-FR"/>
        </w:rPr>
        <w:t xml:space="preserve"> montre que</w:t>
      </w:r>
      <w:r w:rsidRPr="00AD4B71">
        <w:rPr>
          <w:rFonts w:ascii="Times New Roman" w:hAnsi="Times New Roman" w:cs="Times New Roman"/>
          <w:noProof/>
          <w:lang w:eastAsia="fr-FR"/>
        </w:rPr>
        <w:t xml:space="preserve"> l’égalité de traitement entre locataires est déclarée comme un principe fort des réformes gestionnaires engagées, se heurte à des inégalités socio-économiques accrues et coexiste avec des pratiques d’attribution des logements qui recourent de plus en plus à des catégorisations ethno-raciales. Aussi, bien que logées dans les cités municipales, la citoyenneté à laquelle accèdent les minorités cumulant difficultés socio-économiques et identification comme immigrées, apparaît en définitive comme une citoyenneté subalterne.</w:t>
      </w:r>
    </w:p>
    <w:p w14:paraId="2E246F91" w14:textId="22D9605A" w:rsidR="009F48C7" w:rsidRDefault="009F48C7" w:rsidP="00AD4B71">
      <w:pPr>
        <w:rPr>
          <w:rFonts w:ascii="Times New Roman" w:hAnsi="Times New Roman" w:cs="Times New Roman"/>
          <w:noProof/>
          <w:lang w:eastAsia="fr-FR"/>
        </w:rPr>
      </w:pPr>
      <w:r>
        <w:rPr>
          <w:rFonts w:ascii="Times New Roman" w:hAnsi="Times New Roman" w:cs="Times New Roman"/>
          <w:noProof/>
          <w:lang w:eastAsia="fr-FR"/>
        </w:rPr>
        <w:t>R</w:t>
      </w:r>
      <w:r w:rsidRPr="009F48C7">
        <w:rPr>
          <w:rFonts w:ascii="Times New Roman" w:hAnsi="Times New Roman" w:cs="Times New Roman"/>
          <w:noProof/>
          <w:lang w:eastAsia="fr-FR"/>
        </w:rPr>
        <w:t xml:space="preserve">etracer l’histoire du logement social des immigrants à Saint-Denis, conduit </w:t>
      </w:r>
      <w:r>
        <w:rPr>
          <w:rFonts w:ascii="Times New Roman" w:hAnsi="Times New Roman" w:cs="Times New Roman"/>
          <w:noProof/>
          <w:lang w:eastAsia="fr-FR"/>
        </w:rPr>
        <w:t xml:space="preserve">ainsi </w:t>
      </w:r>
      <w:r w:rsidRPr="009F48C7">
        <w:rPr>
          <w:rFonts w:ascii="Times New Roman" w:hAnsi="Times New Roman" w:cs="Times New Roman"/>
          <w:noProof/>
          <w:lang w:eastAsia="fr-FR"/>
        </w:rPr>
        <w:t xml:space="preserve">à poser l’hypothèse suivant laquelle les faiblesses du secteur HLM en France, et tout particulièrement en banlieue ouvrière, ont contribué à rendre très fragile l’exercice d’une citoyenneté </w:t>
      </w:r>
      <w:r>
        <w:rPr>
          <w:rFonts w:ascii="Times New Roman" w:hAnsi="Times New Roman" w:cs="Times New Roman"/>
          <w:noProof/>
          <w:lang w:eastAsia="fr-FR"/>
        </w:rPr>
        <w:t>urbaine</w:t>
      </w:r>
      <w:r w:rsidR="007737D8">
        <w:rPr>
          <w:rFonts w:ascii="Times New Roman" w:hAnsi="Times New Roman" w:cs="Times New Roman"/>
          <w:noProof/>
          <w:lang w:eastAsia="fr-FR"/>
        </w:rPr>
        <w:t>,</w:t>
      </w:r>
      <w:r>
        <w:rPr>
          <w:rFonts w:ascii="Times New Roman" w:hAnsi="Times New Roman" w:cs="Times New Roman"/>
          <w:noProof/>
          <w:lang w:eastAsia="fr-FR"/>
        </w:rPr>
        <w:t xml:space="preserve"> relativement autonome du cadre dominant de la citoyenneté nationale, </w:t>
      </w:r>
      <w:r w:rsidRPr="009F48C7">
        <w:rPr>
          <w:rFonts w:ascii="Times New Roman" w:hAnsi="Times New Roman" w:cs="Times New Roman"/>
          <w:noProof/>
          <w:lang w:eastAsia="fr-FR"/>
        </w:rPr>
        <w:t>ouverte a</w:t>
      </w:r>
      <w:r>
        <w:rPr>
          <w:rFonts w:ascii="Times New Roman" w:hAnsi="Times New Roman" w:cs="Times New Roman"/>
          <w:noProof/>
          <w:lang w:eastAsia="fr-FR"/>
        </w:rPr>
        <w:t xml:space="preserve">ux immigrants et aux minorités, </w:t>
      </w:r>
      <w:r w:rsidRPr="009F48C7">
        <w:rPr>
          <w:rFonts w:ascii="Times New Roman" w:hAnsi="Times New Roman" w:cs="Times New Roman"/>
          <w:noProof/>
          <w:lang w:eastAsia="fr-FR"/>
        </w:rPr>
        <w:t>qui serait garantie par les municipalités et plus largement par les institutions urbaines.</w:t>
      </w:r>
    </w:p>
    <w:p w14:paraId="594497A2" w14:textId="77777777" w:rsidR="00AD4B71" w:rsidRDefault="00AD4B71" w:rsidP="00AD4B71">
      <w:pPr>
        <w:rPr>
          <w:rFonts w:ascii="Times New Roman" w:hAnsi="Times New Roman" w:cs="Times New Roman"/>
          <w:noProof/>
          <w:lang w:eastAsia="fr-FR"/>
        </w:rPr>
      </w:pPr>
    </w:p>
    <w:p w14:paraId="61EC969A" w14:textId="77777777" w:rsidR="00AD4B71" w:rsidRDefault="00AD4B71" w:rsidP="00AD4B71">
      <w:pPr>
        <w:rPr>
          <w:rFonts w:ascii="Times New Roman" w:hAnsi="Times New Roman" w:cs="Times New Roman"/>
          <w:noProof/>
          <w:lang w:eastAsia="fr-FR"/>
        </w:rPr>
      </w:pPr>
    </w:p>
    <w:p w14:paraId="09B6862C" w14:textId="77777777" w:rsidR="00AD4B71" w:rsidRDefault="00AD4B71" w:rsidP="00D5062C">
      <w:pPr>
        <w:rPr>
          <w:rFonts w:ascii="Times New Roman" w:hAnsi="Times New Roman" w:cs="Times New Roman"/>
          <w:noProof/>
          <w:lang w:eastAsia="fr-FR"/>
        </w:rPr>
      </w:pPr>
    </w:p>
    <w:p w14:paraId="75E85E20" w14:textId="77777777" w:rsidR="00654CB6" w:rsidRDefault="00654CB6"/>
    <w:sectPr w:rsidR="00654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CC0"/>
    <w:multiLevelType w:val="multilevel"/>
    <w:tmpl w:val="2D2C38A8"/>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EA43DC"/>
    <w:multiLevelType w:val="multilevel"/>
    <w:tmpl w:val="66D0D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72DBF"/>
    <w:multiLevelType w:val="multilevel"/>
    <w:tmpl w:val="2464713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1283"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9C"/>
    <w:rsid w:val="00000AAE"/>
    <w:rsid w:val="00000D3C"/>
    <w:rsid w:val="00001498"/>
    <w:rsid w:val="0000172C"/>
    <w:rsid w:val="0000350D"/>
    <w:rsid w:val="00003790"/>
    <w:rsid w:val="000052CC"/>
    <w:rsid w:val="00005DDB"/>
    <w:rsid w:val="00006099"/>
    <w:rsid w:val="00010FD5"/>
    <w:rsid w:val="00011A2F"/>
    <w:rsid w:val="00014411"/>
    <w:rsid w:val="00014BC6"/>
    <w:rsid w:val="0001548F"/>
    <w:rsid w:val="00015D76"/>
    <w:rsid w:val="00016B1A"/>
    <w:rsid w:val="000171DD"/>
    <w:rsid w:val="000205E1"/>
    <w:rsid w:val="000207D7"/>
    <w:rsid w:val="0002141F"/>
    <w:rsid w:val="000215A2"/>
    <w:rsid w:val="000226ED"/>
    <w:rsid w:val="00023996"/>
    <w:rsid w:val="00023F4C"/>
    <w:rsid w:val="00024B82"/>
    <w:rsid w:val="00025301"/>
    <w:rsid w:val="00025538"/>
    <w:rsid w:val="0002627B"/>
    <w:rsid w:val="00026B82"/>
    <w:rsid w:val="000306D3"/>
    <w:rsid w:val="00031B70"/>
    <w:rsid w:val="00033A7E"/>
    <w:rsid w:val="00033E5E"/>
    <w:rsid w:val="00034749"/>
    <w:rsid w:val="00034B52"/>
    <w:rsid w:val="000352D5"/>
    <w:rsid w:val="00035482"/>
    <w:rsid w:val="000368BC"/>
    <w:rsid w:val="00036FB4"/>
    <w:rsid w:val="000370FE"/>
    <w:rsid w:val="00037D17"/>
    <w:rsid w:val="000409B2"/>
    <w:rsid w:val="00040EB5"/>
    <w:rsid w:val="000420BE"/>
    <w:rsid w:val="00042241"/>
    <w:rsid w:val="0004299A"/>
    <w:rsid w:val="0004299E"/>
    <w:rsid w:val="00042F17"/>
    <w:rsid w:val="000431B9"/>
    <w:rsid w:val="00043B84"/>
    <w:rsid w:val="00044176"/>
    <w:rsid w:val="000459D1"/>
    <w:rsid w:val="00047134"/>
    <w:rsid w:val="000515D3"/>
    <w:rsid w:val="000517D2"/>
    <w:rsid w:val="00051AE3"/>
    <w:rsid w:val="00052AF1"/>
    <w:rsid w:val="000532CD"/>
    <w:rsid w:val="0005345E"/>
    <w:rsid w:val="00055E10"/>
    <w:rsid w:val="000565DF"/>
    <w:rsid w:val="0006024E"/>
    <w:rsid w:val="000614F2"/>
    <w:rsid w:val="00062608"/>
    <w:rsid w:val="00066A06"/>
    <w:rsid w:val="00066FAC"/>
    <w:rsid w:val="000719C9"/>
    <w:rsid w:val="000729BC"/>
    <w:rsid w:val="0007314D"/>
    <w:rsid w:val="00073DBE"/>
    <w:rsid w:val="00074BE5"/>
    <w:rsid w:val="0007500F"/>
    <w:rsid w:val="0007554B"/>
    <w:rsid w:val="000810C1"/>
    <w:rsid w:val="00081D1D"/>
    <w:rsid w:val="000824A1"/>
    <w:rsid w:val="00082894"/>
    <w:rsid w:val="000855A8"/>
    <w:rsid w:val="00090A95"/>
    <w:rsid w:val="00090B27"/>
    <w:rsid w:val="00091DCF"/>
    <w:rsid w:val="00092BA2"/>
    <w:rsid w:val="000A1235"/>
    <w:rsid w:val="000A143C"/>
    <w:rsid w:val="000A1E45"/>
    <w:rsid w:val="000A20CB"/>
    <w:rsid w:val="000A2B62"/>
    <w:rsid w:val="000A387B"/>
    <w:rsid w:val="000A4800"/>
    <w:rsid w:val="000A50FE"/>
    <w:rsid w:val="000A6212"/>
    <w:rsid w:val="000A6331"/>
    <w:rsid w:val="000A638D"/>
    <w:rsid w:val="000A6D00"/>
    <w:rsid w:val="000A7E38"/>
    <w:rsid w:val="000B0683"/>
    <w:rsid w:val="000B127F"/>
    <w:rsid w:val="000B150A"/>
    <w:rsid w:val="000B1698"/>
    <w:rsid w:val="000B1F0F"/>
    <w:rsid w:val="000B2BE6"/>
    <w:rsid w:val="000B2C46"/>
    <w:rsid w:val="000B40D4"/>
    <w:rsid w:val="000B494B"/>
    <w:rsid w:val="000B6013"/>
    <w:rsid w:val="000B6746"/>
    <w:rsid w:val="000B6BF2"/>
    <w:rsid w:val="000B79C1"/>
    <w:rsid w:val="000C0EAE"/>
    <w:rsid w:val="000C3D1D"/>
    <w:rsid w:val="000C4E76"/>
    <w:rsid w:val="000C729E"/>
    <w:rsid w:val="000D1316"/>
    <w:rsid w:val="000D1708"/>
    <w:rsid w:val="000D464F"/>
    <w:rsid w:val="000D5346"/>
    <w:rsid w:val="000D66BB"/>
    <w:rsid w:val="000D71DB"/>
    <w:rsid w:val="000D76A4"/>
    <w:rsid w:val="000D7EE9"/>
    <w:rsid w:val="000E019A"/>
    <w:rsid w:val="000E01D8"/>
    <w:rsid w:val="000E14A4"/>
    <w:rsid w:val="000E14DB"/>
    <w:rsid w:val="000E18CB"/>
    <w:rsid w:val="000F0D3A"/>
    <w:rsid w:val="000F2BA3"/>
    <w:rsid w:val="000F2C9F"/>
    <w:rsid w:val="000F3A21"/>
    <w:rsid w:val="000F4AC2"/>
    <w:rsid w:val="000F59F7"/>
    <w:rsid w:val="000F5E25"/>
    <w:rsid w:val="000F6A77"/>
    <w:rsid w:val="000F6B43"/>
    <w:rsid w:val="000F703E"/>
    <w:rsid w:val="000F74A6"/>
    <w:rsid w:val="000F79AA"/>
    <w:rsid w:val="00101F09"/>
    <w:rsid w:val="00101FD8"/>
    <w:rsid w:val="00106B04"/>
    <w:rsid w:val="00111635"/>
    <w:rsid w:val="00112E1B"/>
    <w:rsid w:val="001132B7"/>
    <w:rsid w:val="001139F3"/>
    <w:rsid w:val="00113DA9"/>
    <w:rsid w:val="00114BFE"/>
    <w:rsid w:val="00114D38"/>
    <w:rsid w:val="00114FD7"/>
    <w:rsid w:val="0011534D"/>
    <w:rsid w:val="00116938"/>
    <w:rsid w:val="001173EA"/>
    <w:rsid w:val="0012356B"/>
    <w:rsid w:val="00124184"/>
    <w:rsid w:val="00124825"/>
    <w:rsid w:val="00124891"/>
    <w:rsid w:val="00125D05"/>
    <w:rsid w:val="00125E9E"/>
    <w:rsid w:val="00126C84"/>
    <w:rsid w:val="00126C8A"/>
    <w:rsid w:val="0012747D"/>
    <w:rsid w:val="00130D88"/>
    <w:rsid w:val="001313D1"/>
    <w:rsid w:val="001319F7"/>
    <w:rsid w:val="00131A7D"/>
    <w:rsid w:val="00133CCE"/>
    <w:rsid w:val="001348B0"/>
    <w:rsid w:val="00135070"/>
    <w:rsid w:val="00136062"/>
    <w:rsid w:val="00137401"/>
    <w:rsid w:val="0013773D"/>
    <w:rsid w:val="00140184"/>
    <w:rsid w:val="001406BB"/>
    <w:rsid w:val="001435B6"/>
    <w:rsid w:val="00144404"/>
    <w:rsid w:val="001454C6"/>
    <w:rsid w:val="00145C97"/>
    <w:rsid w:val="00147AB2"/>
    <w:rsid w:val="0015087B"/>
    <w:rsid w:val="00150971"/>
    <w:rsid w:val="0015105C"/>
    <w:rsid w:val="00151625"/>
    <w:rsid w:val="001518D8"/>
    <w:rsid w:val="00152EC3"/>
    <w:rsid w:val="001532DC"/>
    <w:rsid w:val="00153744"/>
    <w:rsid w:val="001538D1"/>
    <w:rsid w:val="00153B45"/>
    <w:rsid w:val="00155213"/>
    <w:rsid w:val="0015528A"/>
    <w:rsid w:val="00155596"/>
    <w:rsid w:val="00156198"/>
    <w:rsid w:val="0016054C"/>
    <w:rsid w:val="001614D4"/>
    <w:rsid w:val="00162C3A"/>
    <w:rsid w:val="00162F11"/>
    <w:rsid w:val="001635F3"/>
    <w:rsid w:val="00164948"/>
    <w:rsid w:val="00165629"/>
    <w:rsid w:val="00171E4B"/>
    <w:rsid w:val="001732F2"/>
    <w:rsid w:val="001767E1"/>
    <w:rsid w:val="001808DE"/>
    <w:rsid w:val="00182E17"/>
    <w:rsid w:val="00182E60"/>
    <w:rsid w:val="00183B6D"/>
    <w:rsid w:val="001842C7"/>
    <w:rsid w:val="001843F3"/>
    <w:rsid w:val="0018532D"/>
    <w:rsid w:val="001877A8"/>
    <w:rsid w:val="001877BE"/>
    <w:rsid w:val="001878D2"/>
    <w:rsid w:val="0019128F"/>
    <w:rsid w:val="001925FF"/>
    <w:rsid w:val="00192B71"/>
    <w:rsid w:val="00193D8B"/>
    <w:rsid w:val="00194840"/>
    <w:rsid w:val="00194B36"/>
    <w:rsid w:val="00195827"/>
    <w:rsid w:val="00195EB3"/>
    <w:rsid w:val="00195EC1"/>
    <w:rsid w:val="0019751D"/>
    <w:rsid w:val="00197721"/>
    <w:rsid w:val="001A1474"/>
    <w:rsid w:val="001A2547"/>
    <w:rsid w:val="001A3C32"/>
    <w:rsid w:val="001A4167"/>
    <w:rsid w:val="001A42E7"/>
    <w:rsid w:val="001A4807"/>
    <w:rsid w:val="001A6FA3"/>
    <w:rsid w:val="001A7638"/>
    <w:rsid w:val="001A7CDA"/>
    <w:rsid w:val="001A7CF9"/>
    <w:rsid w:val="001B0869"/>
    <w:rsid w:val="001B1FE7"/>
    <w:rsid w:val="001B24FF"/>
    <w:rsid w:val="001B26B1"/>
    <w:rsid w:val="001B3225"/>
    <w:rsid w:val="001B3A16"/>
    <w:rsid w:val="001B42B8"/>
    <w:rsid w:val="001B46C0"/>
    <w:rsid w:val="001B57BA"/>
    <w:rsid w:val="001B59C8"/>
    <w:rsid w:val="001B6115"/>
    <w:rsid w:val="001B6575"/>
    <w:rsid w:val="001B6830"/>
    <w:rsid w:val="001B6AF3"/>
    <w:rsid w:val="001C009F"/>
    <w:rsid w:val="001C186D"/>
    <w:rsid w:val="001C1D7F"/>
    <w:rsid w:val="001C2C33"/>
    <w:rsid w:val="001C3455"/>
    <w:rsid w:val="001C3D50"/>
    <w:rsid w:val="001C3F82"/>
    <w:rsid w:val="001C46BA"/>
    <w:rsid w:val="001C4DFC"/>
    <w:rsid w:val="001C55BF"/>
    <w:rsid w:val="001C5F18"/>
    <w:rsid w:val="001C62FA"/>
    <w:rsid w:val="001C663A"/>
    <w:rsid w:val="001D070B"/>
    <w:rsid w:val="001D0A58"/>
    <w:rsid w:val="001D1374"/>
    <w:rsid w:val="001D1A00"/>
    <w:rsid w:val="001D353C"/>
    <w:rsid w:val="001D3640"/>
    <w:rsid w:val="001D384D"/>
    <w:rsid w:val="001D3CCE"/>
    <w:rsid w:val="001D5FC7"/>
    <w:rsid w:val="001D678C"/>
    <w:rsid w:val="001D6FC8"/>
    <w:rsid w:val="001D7A13"/>
    <w:rsid w:val="001E13AA"/>
    <w:rsid w:val="001E1B59"/>
    <w:rsid w:val="001E3ECD"/>
    <w:rsid w:val="001E4C5A"/>
    <w:rsid w:val="001E5D78"/>
    <w:rsid w:val="001E5E0C"/>
    <w:rsid w:val="001E5F29"/>
    <w:rsid w:val="001E7040"/>
    <w:rsid w:val="001E704B"/>
    <w:rsid w:val="001E7552"/>
    <w:rsid w:val="001E760F"/>
    <w:rsid w:val="001E7AF1"/>
    <w:rsid w:val="001F1E86"/>
    <w:rsid w:val="001F24CF"/>
    <w:rsid w:val="001F2F20"/>
    <w:rsid w:val="001F3B09"/>
    <w:rsid w:val="001F4F68"/>
    <w:rsid w:val="001F6471"/>
    <w:rsid w:val="001F67F3"/>
    <w:rsid w:val="002009DC"/>
    <w:rsid w:val="002024E2"/>
    <w:rsid w:val="00203343"/>
    <w:rsid w:val="00204F1D"/>
    <w:rsid w:val="00207DA8"/>
    <w:rsid w:val="00210AC4"/>
    <w:rsid w:val="0021223B"/>
    <w:rsid w:val="00213713"/>
    <w:rsid w:val="00215F16"/>
    <w:rsid w:val="002160BE"/>
    <w:rsid w:val="00217BC6"/>
    <w:rsid w:val="00220A73"/>
    <w:rsid w:val="00220BC4"/>
    <w:rsid w:val="00220CD8"/>
    <w:rsid w:val="00225BB9"/>
    <w:rsid w:val="002261B2"/>
    <w:rsid w:val="00226DCA"/>
    <w:rsid w:val="0022755E"/>
    <w:rsid w:val="00230A96"/>
    <w:rsid w:val="00230E45"/>
    <w:rsid w:val="00230FA6"/>
    <w:rsid w:val="00231F60"/>
    <w:rsid w:val="00233A5D"/>
    <w:rsid w:val="00234E9B"/>
    <w:rsid w:val="00235FAE"/>
    <w:rsid w:val="00240CB6"/>
    <w:rsid w:val="00242128"/>
    <w:rsid w:val="00243BC2"/>
    <w:rsid w:val="00244ED6"/>
    <w:rsid w:val="00245F63"/>
    <w:rsid w:val="002469DC"/>
    <w:rsid w:val="00246B3C"/>
    <w:rsid w:val="002501F6"/>
    <w:rsid w:val="00252F20"/>
    <w:rsid w:val="0025417A"/>
    <w:rsid w:val="00254840"/>
    <w:rsid w:val="00254D31"/>
    <w:rsid w:val="00255607"/>
    <w:rsid w:val="00256363"/>
    <w:rsid w:val="00256520"/>
    <w:rsid w:val="00256859"/>
    <w:rsid w:val="002575DD"/>
    <w:rsid w:val="00257899"/>
    <w:rsid w:val="00257EB5"/>
    <w:rsid w:val="00260510"/>
    <w:rsid w:val="002611A4"/>
    <w:rsid w:val="00263808"/>
    <w:rsid w:val="002653C7"/>
    <w:rsid w:val="00272914"/>
    <w:rsid w:val="00273E64"/>
    <w:rsid w:val="00274E7E"/>
    <w:rsid w:val="00275F78"/>
    <w:rsid w:val="00280E2C"/>
    <w:rsid w:val="002823E4"/>
    <w:rsid w:val="00282E0E"/>
    <w:rsid w:val="002830A1"/>
    <w:rsid w:val="00283A92"/>
    <w:rsid w:val="002857A8"/>
    <w:rsid w:val="00286410"/>
    <w:rsid w:val="0028738F"/>
    <w:rsid w:val="0029058D"/>
    <w:rsid w:val="00291C53"/>
    <w:rsid w:val="0029213F"/>
    <w:rsid w:val="00292594"/>
    <w:rsid w:val="00293369"/>
    <w:rsid w:val="0029361E"/>
    <w:rsid w:val="00293AC5"/>
    <w:rsid w:val="00295459"/>
    <w:rsid w:val="00295514"/>
    <w:rsid w:val="002974B1"/>
    <w:rsid w:val="002A09A5"/>
    <w:rsid w:val="002A09DB"/>
    <w:rsid w:val="002A30C3"/>
    <w:rsid w:val="002A3190"/>
    <w:rsid w:val="002A3736"/>
    <w:rsid w:val="002A40DA"/>
    <w:rsid w:val="002A426D"/>
    <w:rsid w:val="002A43B8"/>
    <w:rsid w:val="002A4E39"/>
    <w:rsid w:val="002A4F60"/>
    <w:rsid w:val="002A5883"/>
    <w:rsid w:val="002A6517"/>
    <w:rsid w:val="002A6568"/>
    <w:rsid w:val="002A7510"/>
    <w:rsid w:val="002B0FF8"/>
    <w:rsid w:val="002B11AA"/>
    <w:rsid w:val="002B1450"/>
    <w:rsid w:val="002B2151"/>
    <w:rsid w:val="002B2184"/>
    <w:rsid w:val="002B50B2"/>
    <w:rsid w:val="002B64CC"/>
    <w:rsid w:val="002B68E8"/>
    <w:rsid w:val="002B6EF4"/>
    <w:rsid w:val="002B7C8E"/>
    <w:rsid w:val="002C12AD"/>
    <w:rsid w:val="002C35D5"/>
    <w:rsid w:val="002C39DF"/>
    <w:rsid w:val="002C4F9E"/>
    <w:rsid w:val="002C6720"/>
    <w:rsid w:val="002C7096"/>
    <w:rsid w:val="002C7485"/>
    <w:rsid w:val="002C7C70"/>
    <w:rsid w:val="002D049C"/>
    <w:rsid w:val="002D1D61"/>
    <w:rsid w:val="002D3EF6"/>
    <w:rsid w:val="002D42F3"/>
    <w:rsid w:val="002D4766"/>
    <w:rsid w:val="002D488F"/>
    <w:rsid w:val="002D7ADB"/>
    <w:rsid w:val="002E0BE8"/>
    <w:rsid w:val="002E1C33"/>
    <w:rsid w:val="002E216D"/>
    <w:rsid w:val="002E5274"/>
    <w:rsid w:val="002E56A8"/>
    <w:rsid w:val="002E6093"/>
    <w:rsid w:val="002F030A"/>
    <w:rsid w:val="002F0537"/>
    <w:rsid w:val="002F0EEA"/>
    <w:rsid w:val="002F0F89"/>
    <w:rsid w:val="002F37D6"/>
    <w:rsid w:val="002F3B2A"/>
    <w:rsid w:val="002F3B3B"/>
    <w:rsid w:val="002F47C3"/>
    <w:rsid w:val="002F5BDA"/>
    <w:rsid w:val="002F5F21"/>
    <w:rsid w:val="00300742"/>
    <w:rsid w:val="00300F6D"/>
    <w:rsid w:val="00301A23"/>
    <w:rsid w:val="00301E7A"/>
    <w:rsid w:val="003025A3"/>
    <w:rsid w:val="00306931"/>
    <w:rsid w:val="00310655"/>
    <w:rsid w:val="00310F1E"/>
    <w:rsid w:val="0031199A"/>
    <w:rsid w:val="00315141"/>
    <w:rsid w:val="00315F58"/>
    <w:rsid w:val="00315F71"/>
    <w:rsid w:val="00316597"/>
    <w:rsid w:val="00317926"/>
    <w:rsid w:val="00317CB5"/>
    <w:rsid w:val="00320B6A"/>
    <w:rsid w:val="00320F10"/>
    <w:rsid w:val="0032133D"/>
    <w:rsid w:val="003216D0"/>
    <w:rsid w:val="00321C0D"/>
    <w:rsid w:val="003259D4"/>
    <w:rsid w:val="003274BC"/>
    <w:rsid w:val="003302E4"/>
    <w:rsid w:val="00330F40"/>
    <w:rsid w:val="0033135D"/>
    <w:rsid w:val="00331B97"/>
    <w:rsid w:val="003323A0"/>
    <w:rsid w:val="00333573"/>
    <w:rsid w:val="00335E69"/>
    <w:rsid w:val="003404DA"/>
    <w:rsid w:val="00340E8D"/>
    <w:rsid w:val="00341133"/>
    <w:rsid w:val="0034280B"/>
    <w:rsid w:val="00343283"/>
    <w:rsid w:val="003432C9"/>
    <w:rsid w:val="003444BE"/>
    <w:rsid w:val="00344B2C"/>
    <w:rsid w:val="00344FF8"/>
    <w:rsid w:val="003452D6"/>
    <w:rsid w:val="00346F43"/>
    <w:rsid w:val="0035144A"/>
    <w:rsid w:val="00356375"/>
    <w:rsid w:val="00357139"/>
    <w:rsid w:val="00357784"/>
    <w:rsid w:val="00363682"/>
    <w:rsid w:val="0036377A"/>
    <w:rsid w:val="00364F40"/>
    <w:rsid w:val="00367EA3"/>
    <w:rsid w:val="00367FA3"/>
    <w:rsid w:val="0037050F"/>
    <w:rsid w:val="00371130"/>
    <w:rsid w:val="00372E16"/>
    <w:rsid w:val="003733AA"/>
    <w:rsid w:val="00373428"/>
    <w:rsid w:val="003802DE"/>
    <w:rsid w:val="003806E8"/>
    <w:rsid w:val="00380C30"/>
    <w:rsid w:val="003832A6"/>
    <w:rsid w:val="00383AA0"/>
    <w:rsid w:val="00384498"/>
    <w:rsid w:val="003845E4"/>
    <w:rsid w:val="00384F56"/>
    <w:rsid w:val="003902C0"/>
    <w:rsid w:val="00390929"/>
    <w:rsid w:val="003913BC"/>
    <w:rsid w:val="003914C0"/>
    <w:rsid w:val="00391898"/>
    <w:rsid w:val="00391F97"/>
    <w:rsid w:val="00392B71"/>
    <w:rsid w:val="00392EB2"/>
    <w:rsid w:val="00393A4D"/>
    <w:rsid w:val="0039542D"/>
    <w:rsid w:val="0039583E"/>
    <w:rsid w:val="00396D7C"/>
    <w:rsid w:val="0039723F"/>
    <w:rsid w:val="003976CC"/>
    <w:rsid w:val="00397B30"/>
    <w:rsid w:val="00397FBF"/>
    <w:rsid w:val="003A05EB"/>
    <w:rsid w:val="003A166C"/>
    <w:rsid w:val="003A1693"/>
    <w:rsid w:val="003A27AD"/>
    <w:rsid w:val="003A2811"/>
    <w:rsid w:val="003A48CD"/>
    <w:rsid w:val="003A596A"/>
    <w:rsid w:val="003A5F32"/>
    <w:rsid w:val="003A6757"/>
    <w:rsid w:val="003A70C3"/>
    <w:rsid w:val="003B2F23"/>
    <w:rsid w:val="003B4B79"/>
    <w:rsid w:val="003B6B1C"/>
    <w:rsid w:val="003B6C2A"/>
    <w:rsid w:val="003B78CC"/>
    <w:rsid w:val="003C0330"/>
    <w:rsid w:val="003C04F4"/>
    <w:rsid w:val="003C088C"/>
    <w:rsid w:val="003C1895"/>
    <w:rsid w:val="003C1BE7"/>
    <w:rsid w:val="003C2805"/>
    <w:rsid w:val="003C2811"/>
    <w:rsid w:val="003C29D8"/>
    <w:rsid w:val="003C2E63"/>
    <w:rsid w:val="003C332C"/>
    <w:rsid w:val="003C40CA"/>
    <w:rsid w:val="003C4629"/>
    <w:rsid w:val="003C5A6E"/>
    <w:rsid w:val="003C6010"/>
    <w:rsid w:val="003C6C75"/>
    <w:rsid w:val="003C7059"/>
    <w:rsid w:val="003D1475"/>
    <w:rsid w:val="003D267B"/>
    <w:rsid w:val="003D294C"/>
    <w:rsid w:val="003D35FB"/>
    <w:rsid w:val="003D3DA1"/>
    <w:rsid w:val="003D4DDB"/>
    <w:rsid w:val="003D58A0"/>
    <w:rsid w:val="003D5A8A"/>
    <w:rsid w:val="003E0D16"/>
    <w:rsid w:val="003E1BDC"/>
    <w:rsid w:val="003E4D2B"/>
    <w:rsid w:val="003E51A2"/>
    <w:rsid w:val="003E654F"/>
    <w:rsid w:val="003E66B4"/>
    <w:rsid w:val="003F0623"/>
    <w:rsid w:val="003F1B03"/>
    <w:rsid w:val="003F2033"/>
    <w:rsid w:val="003F27FA"/>
    <w:rsid w:val="003F2B10"/>
    <w:rsid w:val="003F33D1"/>
    <w:rsid w:val="003F3EF5"/>
    <w:rsid w:val="003F4470"/>
    <w:rsid w:val="003F61F2"/>
    <w:rsid w:val="003F7270"/>
    <w:rsid w:val="003F77C1"/>
    <w:rsid w:val="003F7D7E"/>
    <w:rsid w:val="0040012A"/>
    <w:rsid w:val="004008E2"/>
    <w:rsid w:val="00400A05"/>
    <w:rsid w:val="0040103C"/>
    <w:rsid w:val="004013C7"/>
    <w:rsid w:val="00402C79"/>
    <w:rsid w:val="00403508"/>
    <w:rsid w:val="00403997"/>
    <w:rsid w:val="00406DD8"/>
    <w:rsid w:val="00407479"/>
    <w:rsid w:val="004105AD"/>
    <w:rsid w:val="004110FC"/>
    <w:rsid w:val="00412484"/>
    <w:rsid w:val="004135A8"/>
    <w:rsid w:val="00413B94"/>
    <w:rsid w:val="0041626E"/>
    <w:rsid w:val="004171C4"/>
    <w:rsid w:val="00420244"/>
    <w:rsid w:val="00420A10"/>
    <w:rsid w:val="00421456"/>
    <w:rsid w:val="00422285"/>
    <w:rsid w:val="00423BD7"/>
    <w:rsid w:val="00424655"/>
    <w:rsid w:val="004247F8"/>
    <w:rsid w:val="00426D64"/>
    <w:rsid w:val="0042790E"/>
    <w:rsid w:val="00427F9A"/>
    <w:rsid w:val="0043200C"/>
    <w:rsid w:val="00432451"/>
    <w:rsid w:val="00433926"/>
    <w:rsid w:val="004371CA"/>
    <w:rsid w:val="00442955"/>
    <w:rsid w:val="004433DC"/>
    <w:rsid w:val="004434E6"/>
    <w:rsid w:val="00445F5B"/>
    <w:rsid w:val="004461AA"/>
    <w:rsid w:val="00446892"/>
    <w:rsid w:val="00446A3D"/>
    <w:rsid w:val="00447298"/>
    <w:rsid w:val="00450152"/>
    <w:rsid w:val="00451730"/>
    <w:rsid w:val="00451C7B"/>
    <w:rsid w:val="00451CB9"/>
    <w:rsid w:val="004525EB"/>
    <w:rsid w:val="00452AF3"/>
    <w:rsid w:val="004532F3"/>
    <w:rsid w:val="0045383B"/>
    <w:rsid w:val="004546BC"/>
    <w:rsid w:val="0045513D"/>
    <w:rsid w:val="00455155"/>
    <w:rsid w:val="00456647"/>
    <w:rsid w:val="004568CB"/>
    <w:rsid w:val="00457175"/>
    <w:rsid w:val="00457F30"/>
    <w:rsid w:val="00461404"/>
    <w:rsid w:val="004620BA"/>
    <w:rsid w:val="004638EA"/>
    <w:rsid w:val="00463A51"/>
    <w:rsid w:val="004643DD"/>
    <w:rsid w:val="004646E1"/>
    <w:rsid w:val="00464BF3"/>
    <w:rsid w:val="00464E1F"/>
    <w:rsid w:val="00465649"/>
    <w:rsid w:val="00465C03"/>
    <w:rsid w:val="00465C0A"/>
    <w:rsid w:val="004661E0"/>
    <w:rsid w:val="00466986"/>
    <w:rsid w:val="00466DB2"/>
    <w:rsid w:val="004671EC"/>
    <w:rsid w:val="00467F92"/>
    <w:rsid w:val="00470D61"/>
    <w:rsid w:val="0047101B"/>
    <w:rsid w:val="0047102B"/>
    <w:rsid w:val="00472146"/>
    <w:rsid w:val="00472A7A"/>
    <w:rsid w:val="00472BDB"/>
    <w:rsid w:val="00473DE6"/>
    <w:rsid w:val="0047424D"/>
    <w:rsid w:val="0047616A"/>
    <w:rsid w:val="00480637"/>
    <w:rsid w:val="004816FF"/>
    <w:rsid w:val="00481A08"/>
    <w:rsid w:val="00481E73"/>
    <w:rsid w:val="004824D9"/>
    <w:rsid w:val="00482CA0"/>
    <w:rsid w:val="00482FD8"/>
    <w:rsid w:val="00483001"/>
    <w:rsid w:val="004837EA"/>
    <w:rsid w:val="00484C85"/>
    <w:rsid w:val="00487CD8"/>
    <w:rsid w:val="00487D71"/>
    <w:rsid w:val="0049013F"/>
    <w:rsid w:val="00491121"/>
    <w:rsid w:val="00491320"/>
    <w:rsid w:val="0049134A"/>
    <w:rsid w:val="004915EA"/>
    <w:rsid w:val="00491CC1"/>
    <w:rsid w:val="00492F30"/>
    <w:rsid w:val="004932EE"/>
    <w:rsid w:val="004933A7"/>
    <w:rsid w:val="0049444F"/>
    <w:rsid w:val="00495855"/>
    <w:rsid w:val="004967A7"/>
    <w:rsid w:val="004968BF"/>
    <w:rsid w:val="0049781D"/>
    <w:rsid w:val="004A0B46"/>
    <w:rsid w:val="004A0F61"/>
    <w:rsid w:val="004A0FF1"/>
    <w:rsid w:val="004A121E"/>
    <w:rsid w:val="004A15D4"/>
    <w:rsid w:val="004A2255"/>
    <w:rsid w:val="004A258E"/>
    <w:rsid w:val="004A2B08"/>
    <w:rsid w:val="004A2B3C"/>
    <w:rsid w:val="004A359C"/>
    <w:rsid w:val="004A3BA3"/>
    <w:rsid w:val="004A3C7F"/>
    <w:rsid w:val="004A488C"/>
    <w:rsid w:val="004A505D"/>
    <w:rsid w:val="004A5EE8"/>
    <w:rsid w:val="004A7453"/>
    <w:rsid w:val="004A7687"/>
    <w:rsid w:val="004B0BFB"/>
    <w:rsid w:val="004B0CF7"/>
    <w:rsid w:val="004B0F60"/>
    <w:rsid w:val="004B2B31"/>
    <w:rsid w:val="004B3EAD"/>
    <w:rsid w:val="004B5ED4"/>
    <w:rsid w:val="004B6993"/>
    <w:rsid w:val="004C1091"/>
    <w:rsid w:val="004C150F"/>
    <w:rsid w:val="004C1FF3"/>
    <w:rsid w:val="004C2546"/>
    <w:rsid w:val="004C27CD"/>
    <w:rsid w:val="004C3A92"/>
    <w:rsid w:val="004C3CA2"/>
    <w:rsid w:val="004C57DF"/>
    <w:rsid w:val="004C5C13"/>
    <w:rsid w:val="004C6E89"/>
    <w:rsid w:val="004C77FA"/>
    <w:rsid w:val="004D08FD"/>
    <w:rsid w:val="004D1A88"/>
    <w:rsid w:val="004D2345"/>
    <w:rsid w:val="004D2917"/>
    <w:rsid w:val="004D3205"/>
    <w:rsid w:val="004D41FE"/>
    <w:rsid w:val="004D7720"/>
    <w:rsid w:val="004E0D53"/>
    <w:rsid w:val="004E299E"/>
    <w:rsid w:val="004E476E"/>
    <w:rsid w:val="004E486F"/>
    <w:rsid w:val="004E5351"/>
    <w:rsid w:val="004E5A88"/>
    <w:rsid w:val="004E669D"/>
    <w:rsid w:val="004E6704"/>
    <w:rsid w:val="004F0946"/>
    <w:rsid w:val="004F4513"/>
    <w:rsid w:val="004F4B0B"/>
    <w:rsid w:val="004F5607"/>
    <w:rsid w:val="004F6D81"/>
    <w:rsid w:val="00500AC7"/>
    <w:rsid w:val="00502D56"/>
    <w:rsid w:val="005031B4"/>
    <w:rsid w:val="00503481"/>
    <w:rsid w:val="005036AB"/>
    <w:rsid w:val="00503745"/>
    <w:rsid w:val="00503B7B"/>
    <w:rsid w:val="00504412"/>
    <w:rsid w:val="00505989"/>
    <w:rsid w:val="00505AB4"/>
    <w:rsid w:val="00506224"/>
    <w:rsid w:val="0051190B"/>
    <w:rsid w:val="005158D8"/>
    <w:rsid w:val="0051678D"/>
    <w:rsid w:val="00520AF6"/>
    <w:rsid w:val="00521C3D"/>
    <w:rsid w:val="005229C6"/>
    <w:rsid w:val="00522D69"/>
    <w:rsid w:val="00523035"/>
    <w:rsid w:val="0052381B"/>
    <w:rsid w:val="005242B0"/>
    <w:rsid w:val="00524823"/>
    <w:rsid w:val="00524C5F"/>
    <w:rsid w:val="00524F51"/>
    <w:rsid w:val="00524F86"/>
    <w:rsid w:val="00526144"/>
    <w:rsid w:val="00526C2D"/>
    <w:rsid w:val="0052713C"/>
    <w:rsid w:val="00527557"/>
    <w:rsid w:val="00527F0E"/>
    <w:rsid w:val="0053045A"/>
    <w:rsid w:val="00530807"/>
    <w:rsid w:val="00532234"/>
    <w:rsid w:val="00533230"/>
    <w:rsid w:val="005343ED"/>
    <w:rsid w:val="005345F2"/>
    <w:rsid w:val="00534B04"/>
    <w:rsid w:val="005357AD"/>
    <w:rsid w:val="00535ED0"/>
    <w:rsid w:val="0053771D"/>
    <w:rsid w:val="00540A92"/>
    <w:rsid w:val="00541D4A"/>
    <w:rsid w:val="00542866"/>
    <w:rsid w:val="005452E0"/>
    <w:rsid w:val="005459B4"/>
    <w:rsid w:val="00547743"/>
    <w:rsid w:val="00547E30"/>
    <w:rsid w:val="00547F33"/>
    <w:rsid w:val="00551A81"/>
    <w:rsid w:val="0055339F"/>
    <w:rsid w:val="005540C2"/>
    <w:rsid w:val="00555991"/>
    <w:rsid w:val="00555B5D"/>
    <w:rsid w:val="00556217"/>
    <w:rsid w:val="00556486"/>
    <w:rsid w:val="00556D6F"/>
    <w:rsid w:val="00557254"/>
    <w:rsid w:val="005623C2"/>
    <w:rsid w:val="00562ED7"/>
    <w:rsid w:val="005654EB"/>
    <w:rsid w:val="005673A3"/>
    <w:rsid w:val="00570253"/>
    <w:rsid w:val="005702E7"/>
    <w:rsid w:val="0057053C"/>
    <w:rsid w:val="00570AF0"/>
    <w:rsid w:val="0057104B"/>
    <w:rsid w:val="0057111A"/>
    <w:rsid w:val="00572223"/>
    <w:rsid w:val="00574547"/>
    <w:rsid w:val="00574B48"/>
    <w:rsid w:val="00574E98"/>
    <w:rsid w:val="0057701C"/>
    <w:rsid w:val="00580B1A"/>
    <w:rsid w:val="005824A0"/>
    <w:rsid w:val="0058295E"/>
    <w:rsid w:val="00583B25"/>
    <w:rsid w:val="005848E8"/>
    <w:rsid w:val="005852CB"/>
    <w:rsid w:val="00585450"/>
    <w:rsid w:val="005861D9"/>
    <w:rsid w:val="005872E8"/>
    <w:rsid w:val="005879C8"/>
    <w:rsid w:val="005879FF"/>
    <w:rsid w:val="00587C1E"/>
    <w:rsid w:val="00587CBA"/>
    <w:rsid w:val="00591E7E"/>
    <w:rsid w:val="00592487"/>
    <w:rsid w:val="00592F2C"/>
    <w:rsid w:val="005936B9"/>
    <w:rsid w:val="0059437C"/>
    <w:rsid w:val="00595673"/>
    <w:rsid w:val="00597046"/>
    <w:rsid w:val="005970C6"/>
    <w:rsid w:val="005972BC"/>
    <w:rsid w:val="00597CB8"/>
    <w:rsid w:val="005A0206"/>
    <w:rsid w:val="005A1F59"/>
    <w:rsid w:val="005A21E9"/>
    <w:rsid w:val="005A2F2E"/>
    <w:rsid w:val="005A44B8"/>
    <w:rsid w:val="005A494B"/>
    <w:rsid w:val="005A55A4"/>
    <w:rsid w:val="005A5F71"/>
    <w:rsid w:val="005B0029"/>
    <w:rsid w:val="005B13C7"/>
    <w:rsid w:val="005B1AA3"/>
    <w:rsid w:val="005B334B"/>
    <w:rsid w:val="005B339F"/>
    <w:rsid w:val="005B4700"/>
    <w:rsid w:val="005B4A2E"/>
    <w:rsid w:val="005B5C90"/>
    <w:rsid w:val="005B5CC0"/>
    <w:rsid w:val="005B5FBC"/>
    <w:rsid w:val="005C09C4"/>
    <w:rsid w:val="005C1918"/>
    <w:rsid w:val="005C1F8D"/>
    <w:rsid w:val="005C204F"/>
    <w:rsid w:val="005C39CE"/>
    <w:rsid w:val="005C3AAF"/>
    <w:rsid w:val="005C4314"/>
    <w:rsid w:val="005C4C1E"/>
    <w:rsid w:val="005C51C2"/>
    <w:rsid w:val="005C6C97"/>
    <w:rsid w:val="005C7F83"/>
    <w:rsid w:val="005D16C4"/>
    <w:rsid w:val="005D196D"/>
    <w:rsid w:val="005D1A9D"/>
    <w:rsid w:val="005D1C8D"/>
    <w:rsid w:val="005D3467"/>
    <w:rsid w:val="005D3B79"/>
    <w:rsid w:val="005D447B"/>
    <w:rsid w:val="005D5238"/>
    <w:rsid w:val="005D5C5F"/>
    <w:rsid w:val="005D6849"/>
    <w:rsid w:val="005D76C8"/>
    <w:rsid w:val="005E04E6"/>
    <w:rsid w:val="005E0563"/>
    <w:rsid w:val="005E1AF4"/>
    <w:rsid w:val="005E1F01"/>
    <w:rsid w:val="005E240B"/>
    <w:rsid w:val="005E27D9"/>
    <w:rsid w:val="005E2929"/>
    <w:rsid w:val="005E2F4F"/>
    <w:rsid w:val="005E384F"/>
    <w:rsid w:val="005E4B3A"/>
    <w:rsid w:val="005E59B1"/>
    <w:rsid w:val="005E7645"/>
    <w:rsid w:val="005E7B35"/>
    <w:rsid w:val="005F2DBF"/>
    <w:rsid w:val="005F2E2C"/>
    <w:rsid w:val="005F30C5"/>
    <w:rsid w:val="005F70F5"/>
    <w:rsid w:val="005F729D"/>
    <w:rsid w:val="005F7D1A"/>
    <w:rsid w:val="005F7DF3"/>
    <w:rsid w:val="006000BD"/>
    <w:rsid w:val="006026E5"/>
    <w:rsid w:val="00602CE2"/>
    <w:rsid w:val="00603EBD"/>
    <w:rsid w:val="00603F92"/>
    <w:rsid w:val="00604077"/>
    <w:rsid w:val="00605209"/>
    <w:rsid w:val="00606257"/>
    <w:rsid w:val="00606624"/>
    <w:rsid w:val="00606F21"/>
    <w:rsid w:val="0060770C"/>
    <w:rsid w:val="00607827"/>
    <w:rsid w:val="0061118E"/>
    <w:rsid w:val="00611AF7"/>
    <w:rsid w:val="00612494"/>
    <w:rsid w:val="00612744"/>
    <w:rsid w:val="00612B37"/>
    <w:rsid w:val="00612D0E"/>
    <w:rsid w:val="00613496"/>
    <w:rsid w:val="00613AFE"/>
    <w:rsid w:val="00614395"/>
    <w:rsid w:val="00615814"/>
    <w:rsid w:val="00616123"/>
    <w:rsid w:val="006168A5"/>
    <w:rsid w:val="00616BA3"/>
    <w:rsid w:val="006201FC"/>
    <w:rsid w:val="00621F43"/>
    <w:rsid w:val="006225D3"/>
    <w:rsid w:val="006240C3"/>
    <w:rsid w:val="00624C68"/>
    <w:rsid w:val="00624E77"/>
    <w:rsid w:val="0062526C"/>
    <w:rsid w:val="006266B1"/>
    <w:rsid w:val="00626FD3"/>
    <w:rsid w:val="00627F1C"/>
    <w:rsid w:val="006309BF"/>
    <w:rsid w:val="00630C4A"/>
    <w:rsid w:val="0063141A"/>
    <w:rsid w:val="00632ABC"/>
    <w:rsid w:val="0063481A"/>
    <w:rsid w:val="006350D4"/>
    <w:rsid w:val="006367F6"/>
    <w:rsid w:val="00637A71"/>
    <w:rsid w:val="00637C1C"/>
    <w:rsid w:val="00640547"/>
    <w:rsid w:val="00641A64"/>
    <w:rsid w:val="00641B01"/>
    <w:rsid w:val="0064314F"/>
    <w:rsid w:val="0064479A"/>
    <w:rsid w:val="00645677"/>
    <w:rsid w:val="0064577F"/>
    <w:rsid w:val="00645DEE"/>
    <w:rsid w:val="00646F83"/>
    <w:rsid w:val="00647274"/>
    <w:rsid w:val="00647411"/>
    <w:rsid w:val="00650399"/>
    <w:rsid w:val="00651D89"/>
    <w:rsid w:val="00652BDD"/>
    <w:rsid w:val="00654CB6"/>
    <w:rsid w:val="006551C8"/>
    <w:rsid w:val="006555B8"/>
    <w:rsid w:val="00655EE2"/>
    <w:rsid w:val="00655EEB"/>
    <w:rsid w:val="006610CB"/>
    <w:rsid w:val="00661892"/>
    <w:rsid w:val="00661D1D"/>
    <w:rsid w:val="00662AE6"/>
    <w:rsid w:val="006643BA"/>
    <w:rsid w:val="006657F0"/>
    <w:rsid w:val="00667A43"/>
    <w:rsid w:val="00667EE8"/>
    <w:rsid w:val="00670B2F"/>
    <w:rsid w:val="00671183"/>
    <w:rsid w:val="006726B1"/>
    <w:rsid w:val="00672E1D"/>
    <w:rsid w:val="00673C8F"/>
    <w:rsid w:val="00674335"/>
    <w:rsid w:val="006745F4"/>
    <w:rsid w:val="006754CA"/>
    <w:rsid w:val="00675CA7"/>
    <w:rsid w:val="006764C0"/>
    <w:rsid w:val="00677DC6"/>
    <w:rsid w:val="00680C38"/>
    <w:rsid w:val="0068246E"/>
    <w:rsid w:val="00685CBB"/>
    <w:rsid w:val="00686284"/>
    <w:rsid w:val="00687B0E"/>
    <w:rsid w:val="00687F1F"/>
    <w:rsid w:val="00690AA3"/>
    <w:rsid w:val="006923EF"/>
    <w:rsid w:val="006924C2"/>
    <w:rsid w:val="006935DA"/>
    <w:rsid w:val="00693D0D"/>
    <w:rsid w:val="00693D85"/>
    <w:rsid w:val="00694F7E"/>
    <w:rsid w:val="006955C6"/>
    <w:rsid w:val="00695DFA"/>
    <w:rsid w:val="00696131"/>
    <w:rsid w:val="00697488"/>
    <w:rsid w:val="006979C6"/>
    <w:rsid w:val="006A1355"/>
    <w:rsid w:val="006A1D38"/>
    <w:rsid w:val="006A22AA"/>
    <w:rsid w:val="006A32DD"/>
    <w:rsid w:val="006A41BC"/>
    <w:rsid w:val="006A45E3"/>
    <w:rsid w:val="006A4BAA"/>
    <w:rsid w:val="006A4F3D"/>
    <w:rsid w:val="006A5FA9"/>
    <w:rsid w:val="006A601D"/>
    <w:rsid w:val="006A6FEC"/>
    <w:rsid w:val="006A78DF"/>
    <w:rsid w:val="006B05E9"/>
    <w:rsid w:val="006B2A73"/>
    <w:rsid w:val="006B455F"/>
    <w:rsid w:val="006B4DCB"/>
    <w:rsid w:val="006B6574"/>
    <w:rsid w:val="006B6A13"/>
    <w:rsid w:val="006B6AEB"/>
    <w:rsid w:val="006B759A"/>
    <w:rsid w:val="006B7606"/>
    <w:rsid w:val="006B7A69"/>
    <w:rsid w:val="006B7DF2"/>
    <w:rsid w:val="006C057E"/>
    <w:rsid w:val="006C12A3"/>
    <w:rsid w:val="006C2717"/>
    <w:rsid w:val="006C2A6D"/>
    <w:rsid w:val="006C2DDA"/>
    <w:rsid w:val="006C34E2"/>
    <w:rsid w:val="006C36B8"/>
    <w:rsid w:val="006C3BF9"/>
    <w:rsid w:val="006C5DDF"/>
    <w:rsid w:val="006C7AF1"/>
    <w:rsid w:val="006D0319"/>
    <w:rsid w:val="006D037B"/>
    <w:rsid w:val="006D0EEA"/>
    <w:rsid w:val="006D1CA5"/>
    <w:rsid w:val="006D260B"/>
    <w:rsid w:val="006D3D2D"/>
    <w:rsid w:val="006D7713"/>
    <w:rsid w:val="006E0269"/>
    <w:rsid w:val="006E1DB2"/>
    <w:rsid w:val="006E35D2"/>
    <w:rsid w:val="006E43AE"/>
    <w:rsid w:val="006E5BA5"/>
    <w:rsid w:val="006E60DB"/>
    <w:rsid w:val="006E7C29"/>
    <w:rsid w:val="006F0B13"/>
    <w:rsid w:val="006F3780"/>
    <w:rsid w:val="006F6400"/>
    <w:rsid w:val="006F7020"/>
    <w:rsid w:val="006F7A89"/>
    <w:rsid w:val="00700542"/>
    <w:rsid w:val="007007BD"/>
    <w:rsid w:val="007011F8"/>
    <w:rsid w:val="00703024"/>
    <w:rsid w:val="00703812"/>
    <w:rsid w:val="007038B0"/>
    <w:rsid w:val="00703B06"/>
    <w:rsid w:val="00703F16"/>
    <w:rsid w:val="007040E5"/>
    <w:rsid w:val="00706837"/>
    <w:rsid w:val="0071016F"/>
    <w:rsid w:val="007119A5"/>
    <w:rsid w:val="0071280A"/>
    <w:rsid w:val="00713024"/>
    <w:rsid w:val="00714057"/>
    <w:rsid w:val="00714627"/>
    <w:rsid w:val="007149F8"/>
    <w:rsid w:val="00715F43"/>
    <w:rsid w:val="007163DC"/>
    <w:rsid w:val="00716BD6"/>
    <w:rsid w:val="00716CDD"/>
    <w:rsid w:val="007200B6"/>
    <w:rsid w:val="0072077E"/>
    <w:rsid w:val="007207DC"/>
    <w:rsid w:val="0072171B"/>
    <w:rsid w:val="00721A02"/>
    <w:rsid w:val="00723970"/>
    <w:rsid w:val="007244A3"/>
    <w:rsid w:val="00726D7A"/>
    <w:rsid w:val="0072734C"/>
    <w:rsid w:val="0072757C"/>
    <w:rsid w:val="00731128"/>
    <w:rsid w:val="007314CA"/>
    <w:rsid w:val="00731A0D"/>
    <w:rsid w:val="00731C8A"/>
    <w:rsid w:val="0073206E"/>
    <w:rsid w:val="00732CDB"/>
    <w:rsid w:val="00733433"/>
    <w:rsid w:val="00733781"/>
    <w:rsid w:val="00734824"/>
    <w:rsid w:val="0073482A"/>
    <w:rsid w:val="007353FD"/>
    <w:rsid w:val="007356DD"/>
    <w:rsid w:val="00737253"/>
    <w:rsid w:val="0074049F"/>
    <w:rsid w:val="00741819"/>
    <w:rsid w:val="00741E2D"/>
    <w:rsid w:val="0074221F"/>
    <w:rsid w:val="00742BD1"/>
    <w:rsid w:val="00744852"/>
    <w:rsid w:val="00745A02"/>
    <w:rsid w:val="00746D2F"/>
    <w:rsid w:val="00747FD8"/>
    <w:rsid w:val="007503B0"/>
    <w:rsid w:val="007514AA"/>
    <w:rsid w:val="0075323F"/>
    <w:rsid w:val="0075346F"/>
    <w:rsid w:val="00753472"/>
    <w:rsid w:val="00753CF1"/>
    <w:rsid w:val="00753DEB"/>
    <w:rsid w:val="0075683C"/>
    <w:rsid w:val="0076035E"/>
    <w:rsid w:val="007605D9"/>
    <w:rsid w:val="00760A4F"/>
    <w:rsid w:val="00761E94"/>
    <w:rsid w:val="00762BA4"/>
    <w:rsid w:val="007632BA"/>
    <w:rsid w:val="0076379B"/>
    <w:rsid w:val="00763CAC"/>
    <w:rsid w:val="00764CC0"/>
    <w:rsid w:val="00766AF1"/>
    <w:rsid w:val="007679E3"/>
    <w:rsid w:val="00770F67"/>
    <w:rsid w:val="007723D6"/>
    <w:rsid w:val="007737D8"/>
    <w:rsid w:val="0077428B"/>
    <w:rsid w:val="007746EA"/>
    <w:rsid w:val="00776E6E"/>
    <w:rsid w:val="00777475"/>
    <w:rsid w:val="007813FB"/>
    <w:rsid w:val="007816DC"/>
    <w:rsid w:val="007825B8"/>
    <w:rsid w:val="00782CC8"/>
    <w:rsid w:val="00783547"/>
    <w:rsid w:val="007836F5"/>
    <w:rsid w:val="00786C09"/>
    <w:rsid w:val="0078768A"/>
    <w:rsid w:val="00787B7D"/>
    <w:rsid w:val="00790B38"/>
    <w:rsid w:val="00791548"/>
    <w:rsid w:val="0079169C"/>
    <w:rsid w:val="00792857"/>
    <w:rsid w:val="00792C71"/>
    <w:rsid w:val="00793DC9"/>
    <w:rsid w:val="00794139"/>
    <w:rsid w:val="007A1F10"/>
    <w:rsid w:val="007A2335"/>
    <w:rsid w:val="007A28DF"/>
    <w:rsid w:val="007A2C63"/>
    <w:rsid w:val="007A41A6"/>
    <w:rsid w:val="007A6E30"/>
    <w:rsid w:val="007B0015"/>
    <w:rsid w:val="007B0B60"/>
    <w:rsid w:val="007B0C3B"/>
    <w:rsid w:val="007B217E"/>
    <w:rsid w:val="007B449A"/>
    <w:rsid w:val="007B5743"/>
    <w:rsid w:val="007B5D48"/>
    <w:rsid w:val="007B600E"/>
    <w:rsid w:val="007B61EA"/>
    <w:rsid w:val="007B63E0"/>
    <w:rsid w:val="007B6B76"/>
    <w:rsid w:val="007B75CB"/>
    <w:rsid w:val="007C1595"/>
    <w:rsid w:val="007C2993"/>
    <w:rsid w:val="007C3028"/>
    <w:rsid w:val="007C4020"/>
    <w:rsid w:val="007C453F"/>
    <w:rsid w:val="007C4B63"/>
    <w:rsid w:val="007C7528"/>
    <w:rsid w:val="007C7A33"/>
    <w:rsid w:val="007D0A89"/>
    <w:rsid w:val="007D1B6C"/>
    <w:rsid w:val="007D1B7A"/>
    <w:rsid w:val="007D21E1"/>
    <w:rsid w:val="007D2849"/>
    <w:rsid w:val="007D2B2A"/>
    <w:rsid w:val="007D2B67"/>
    <w:rsid w:val="007D32AF"/>
    <w:rsid w:val="007D355A"/>
    <w:rsid w:val="007D3D02"/>
    <w:rsid w:val="007D60F5"/>
    <w:rsid w:val="007D772F"/>
    <w:rsid w:val="007E1BCD"/>
    <w:rsid w:val="007E1EFF"/>
    <w:rsid w:val="007E27F1"/>
    <w:rsid w:val="007E3B6D"/>
    <w:rsid w:val="007E4C65"/>
    <w:rsid w:val="007E5811"/>
    <w:rsid w:val="007E60E1"/>
    <w:rsid w:val="007E645E"/>
    <w:rsid w:val="007E71F4"/>
    <w:rsid w:val="007E721C"/>
    <w:rsid w:val="007E72E2"/>
    <w:rsid w:val="007E73A1"/>
    <w:rsid w:val="007F001B"/>
    <w:rsid w:val="007F18C6"/>
    <w:rsid w:val="007F1AEA"/>
    <w:rsid w:val="007F2043"/>
    <w:rsid w:val="007F6AD0"/>
    <w:rsid w:val="008022F9"/>
    <w:rsid w:val="0080259E"/>
    <w:rsid w:val="00803252"/>
    <w:rsid w:val="00803AE9"/>
    <w:rsid w:val="0080524C"/>
    <w:rsid w:val="0080551D"/>
    <w:rsid w:val="00807CC9"/>
    <w:rsid w:val="00810D0A"/>
    <w:rsid w:val="00812346"/>
    <w:rsid w:val="00812AA2"/>
    <w:rsid w:val="00813181"/>
    <w:rsid w:val="00814F65"/>
    <w:rsid w:val="00815B49"/>
    <w:rsid w:val="0081722A"/>
    <w:rsid w:val="0081751B"/>
    <w:rsid w:val="00820E91"/>
    <w:rsid w:val="00821417"/>
    <w:rsid w:val="00821DC2"/>
    <w:rsid w:val="00824C73"/>
    <w:rsid w:val="00827374"/>
    <w:rsid w:val="00830176"/>
    <w:rsid w:val="00830904"/>
    <w:rsid w:val="0083115C"/>
    <w:rsid w:val="008323DA"/>
    <w:rsid w:val="00833E0F"/>
    <w:rsid w:val="00834953"/>
    <w:rsid w:val="00834ECD"/>
    <w:rsid w:val="00835018"/>
    <w:rsid w:val="00835C8D"/>
    <w:rsid w:val="00835FBE"/>
    <w:rsid w:val="0083677C"/>
    <w:rsid w:val="00836E37"/>
    <w:rsid w:val="008421AE"/>
    <w:rsid w:val="00842282"/>
    <w:rsid w:val="00842B33"/>
    <w:rsid w:val="00842EFA"/>
    <w:rsid w:val="0084373D"/>
    <w:rsid w:val="00843EAD"/>
    <w:rsid w:val="008458CF"/>
    <w:rsid w:val="00846274"/>
    <w:rsid w:val="0084664B"/>
    <w:rsid w:val="00847212"/>
    <w:rsid w:val="00850C42"/>
    <w:rsid w:val="00851504"/>
    <w:rsid w:val="00851EBB"/>
    <w:rsid w:val="008529D9"/>
    <w:rsid w:val="00852B5E"/>
    <w:rsid w:val="00853AF1"/>
    <w:rsid w:val="008551B2"/>
    <w:rsid w:val="008563B5"/>
    <w:rsid w:val="00857B04"/>
    <w:rsid w:val="0086242C"/>
    <w:rsid w:val="008643A5"/>
    <w:rsid w:val="00864B78"/>
    <w:rsid w:val="00865DD5"/>
    <w:rsid w:val="00866B17"/>
    <w:rsid w:val="00867D03"/>
    <w:rsid w:val="0087025D"/>
    <w:rsid w:val="00871349"/>
    <w:rsid w:val="0087381D"/>
    <w:rsid w:val="00874640"/>
    <w:rsid w:val="00875BF0"/>
    <w:rsid w:val="0087654B"/>
    <w:rsid w:val="008775D0"/>
    <w:rsid w:val="00877933"/>
    <w:rsid w:val="00877ECB"/>
    <w:rsid w:val="0088054E"/>
    <w:rsid w:val="00880BAA"/>
    <w:rsid w:val="00882435"/>
    <w:rsid w:val="0088374F"/>
    <w:rsid w:val="0088604F"/>
    <w:rsid w:val="008864F4"/>
    <w:rsid w:val="0088777A"/>
    <w:rsid w:val="00890D21"/>
    <w:rsid w:val="00891329"/>
    <w:rsid w:val="00891405"/>
    <w:rsid w:val="0089140E"/>
    <w:rsid w:val="00892CF9"/>
    <w:rsid w:val="00893876"/>
    <w:rsid w:val="00893B69"/>
    <w:rsid w:val="00893FEF"/>
    <w:rsid w:val="00894144"/>
    <w:rsid w:val="00894BD9"/>
    <w:rsid w:val="00895010"/>
    <w:rsid w:val="00895193"/>
    <w:rsid w:val="00895489"/>
    <w:rsid w:val="00897B0B"/>
    <w:rsid w:val="008A0CF6"/>
    <w:rsid w:val="008A1242"/>
    <w:rsid w:val="008A1F26"/>
    <w:rsid w:val="008A352A"/>
    <w:rsid w:val="008A5281"/>
    <w:rsid w:val="008A5AC5"/>
    <w:rsid w:val="008A5ECE"/>
    <w:rsid w:val="008A7D76"/>
    <w:rsid w:val="008B0A61"/>
    <w:rsid w:val="008B38F3"/>
    <w:rsid w:val="008B5FBB"/>
    <w:rsid w:val="008B61D6"/>
    <w:rsid w:val="008B6A5E"/>
    <w:rsid w:val="008C012D"/>
    <w:rsid w:val="008C01F2"/>
    <w:rsid w:val="008C0AEB"/>
    <w:rsid w:val="008C43E8"/>
    <w:rsid w:val="008C53CC"/>
    <w:rsid w:val="008C59E9"/>
    <w:rsid w:val="008C7F10"/>
    <w:rsid w:val="008D005B"/>
    <w:rsid w:val="008D00B9"/>
    <w:rsid w:val="008D09F7"/>
    <w:rsid w:val="008D1157"/>
    <w:rsid w:val="008D2BD2"/>
    <w:rsid w:val="008D49F0"/>
    <w:rsid w:val="008D5ECA"/>
    <w:rsid w:val="008D641C"/>
    <w:rsid w:val="008E0B12"/>
    <w:rsid w:val="008E217A"/>
    <w:rsid w:val="008E2932"/>
    <w:rsid w:val="008E415A"/>
    <w:rsid w:val="008E4612"/>
    <w:rsid w:val="008E4B8E"/>
    <w:rsid w:val="008E67C4"/>
    <w:rsid w:val="008E7468"/>
    <w:rsid w:val="008F0F2A"/>
    <w:rsid w:val="008F10D1"/>
    <w:rsid w:val="008F14DB"/>
    <w:rsid w:val="008F1FBA"/>
    <w:rsid w:val="008F2D9A"/>
    <w:rsid w:val="008F5CFC"/>
    <w:rsid w:val="008F6404"/>
    <w:rsid w:val="008F6406"/>
    <w:rsid w:val="008F70C2"/>
    <w:rsid w:val="009003C8"/>
    <w:rsid w:val="009013FC"/>
    <w:rsid w:val="00902B78"/>
    <w:rsid w:val="00903482"/>
    <w:rsid w:val="00903A4A"/>
    <w:rsid w:val="00903B28"/>
    <w:rsid w:val="00903B60"/>
    <w:rsid w:val="00904B60"/>
    <w:rsid w:val="00905483"/>
    <w:rsid w:val="0090664E"/>
    <w:rsid w:val="009072F5"/>
    <w:rsid w:val="00910605"/>
    <w:rsid w:val="009129B6"/>
    <w:rsid w:val="0091308E"/>
    <w:rsid w:val="00913151"/>
    <w:rsid w:val="00913EA6"/>
    <w:rsid w:val="00914EF2"/>
    <w:rsid w:val="00915D38"/>
    <w:rsid w:val="00917775"/>
    <w:rsid w:val="00917F8D"/>
    <w:rsid w:val="00920ED3"/>
    <w:rsid w:val="009212EB"/>
    <w:rsid w:val="00921303"/>
    <w:rsid w:val="009215FA"/>
    <w:rsid w:val="00922066"/>
    <w:rsid w:val="00923CB6"/>
    <w:rsid w:val="009260DB"/>
    <w:rsid w:val="00927EF1"/>
    <w:rsid w:val="00932213"/>
    <w:rsid w:val="009325D0"/>
    <w:rsid w:val="0093421D"/>
    <w:rsid w:val="00934C4A"/>
    <w:rsid w:val="00934EA9"/>
    <w:rsid w:val="0093529B"/>
    <w:rsid w:val="00936A58"/>
    <w:rsid w:val="0093711F"/>
    <w:rsid w:val="0093771B"/>
    <w:rsid w:val="009377FD"/>
    <w:rsid w:val="00941F31"/>
    <w:rsid w:val="00942E1B"/>
    <w:rsid w:val="00947522"/>
    <w:rsid w:val="0095015B"/>
    <w:rsid w:val="009501B9"/>
    <w:rsid w:val="009506C1"/>
    <w:rsid w:val="00950C6D"/>
    <w:rsid w:val="009513E9"/>
    <w:rsid w:val="00951E0F"/>
    <w:rsid w:val="00952D06"/>
    <w:rsid w:val="009538E3"/>
    <w:rsid w:val="00953ABA"/>
    <w:rsid w:val="00954099"/>
    <w:rsid w:val="009540ED"/>
    <w:rsid w:val="00955E19"/>
    <w:rsid w:val="00955E88"/>
    <w:rsid w:val="00956655"/>
    <w:rsid w:val="009569BD"/>
    <w:rsid w:val="00957689"/>
    <w:rsid w:val="00960497"/>
    <w:rsid w:val="00960F65"/>
    <w:rsid w:val="00961096"/>
    <w:rsid w:val="009618EB"/>
    <w:rsid w:val="00962A7F"/>
    <w:rsid w:val="0096344C"/>
    <w:rsid w:val="00964930"/>
    <w:rsid w:val="00964D68"/>
    <w:rsid w:val="00965715"/>
    <w:rsid w:val="009669EF"/>
    <w:rsid w:val="00967654"/>
    <w:rsid w:val="0097066C"/>
    <w:rsid w:val="00971163"/>
    <w:rsid w:val="009712A4"/>
    <w:rsid w:val="00972FFE"/>
    <w:rsid w:val="00973110"/>
    <w:rsid w:val="009745C8"/>
    <w:rsid w:val="009745E8"/>
    <w:rsid w:val="00974D74"/>
    <w:rsid w:val="009751D2"/>
    <w:rsid w:val="009767B7"/>
    <w:rsid w:val="00980DC1"/>
    <w:rsid w:val="009813FA"/>
    <w:rsid w:val="00981A14"/>
    <w:rsid w:val="00981C2A"/>
    <w:rsid w:val="00982896"/>
    <w:rsid w:val="0098294A"/>
    <w:rsid w:val="00982BB0"/>
    <w:rsid w:val="00982BD5"/>
    <w:rsid w:val="00983E61"/>
    <w:rsid w:val="0098447B"/>
    <w:rsid w:val="00984DE0"/>
    <w:rsid w:val="009857B6"/>
    <w:rsid w:val="009867D1"/>
    <w:rsid w:val="0098731A"/>
    <w:rsid w:val="009903AA"/>
    <w:rsid w:val="0099044D"/>
    <w:rsid w:val="009905E8"/>
    <w:rsid w:val="00991CA2"/>
    <w:rsid w:val="009921A9"/>
    <w:rsid w:val="00992EE0"/>
    <w:rsid w:val="00993094"/>
    <w:rsid w:val="0099343B"/>
    <w:rsid w:val="00993611"/>
    <w:rsid w:val="009963BF"/>
    <w:rsid w:val="00996F8F"/>
    <w:rsid w:val="009A173D"/>
    <w:rsid w:val="009A1F47"/>
    <w:rsid w:val="009A23C1"/>
    <w:rsid w:val="009A28AA"/>
    <w:rsid w:val="009A30D6"/>
    <w:rsid w:val="009A3B5D"/>
    <w:rsid w:val="009A3CE1"/>
    <w:rsid w:val="009A4F65"/>
    <w:rsid w:val="009A5A35"/>
    <w:rsid w:val="009B04E5"/>
    <w:rsid w:val="009B12EB"/>
    <w:rsid w:val="009B1E70"/>
    <w:rsid w:val="009B2331"/>
    <w:rsid w:val="009B26F8"/>
    <w:rsid w:val="009B33D7"/>
    <w:rsid w:val="009B4D81"/>
    <w:rsid w:val="009B4E9E"/>
    <w:rsid w:val="009B4F7C"/>
    <w:rsid w:val="009B5E8F"/>
    <w:rsid w:val="009B5EA7"/>
    <w:rsid w:val="009B61D7"/>
    <w:rsid w:val="009B621A"/>
    <w:rsid w:val="009B630F"/>
    <w:rsid w:val="009B6472"/>
    <w:rsid w:val="009B6E4F"/>
    <w:rsid w:val="009B794A"/>
    <w:rsid w:val="009C0488"/>
    <w:rsid w:val="009C0DA9"/>
    <w:rsid w:val="009C137A"/>
    <w:rsid w:val="009C1771"/>
    <w:rsid w:val="009C24B8"/>
    <w:rsid w:val="009C27B7"/>
    <w:rsid w:val="009C56FD"/>
    <w:rsid w:val="009C712D"/>
    <w:rsid w:val="009D03B4"/>
    <w:rsid w:val="009D075C"/>
    <w:rsid w:val="009D0CEA"/>
    <w:rsid w:val="009D1043"/>
    <w:rsid w:val="009D343F"/>
    <w:rsid w:val="009D4B63"/>
    <w:rsid w:val="009D50D6"/>
    <w:rsid w:val="009D5151"/>
    <w:rsid w:val="009D63C3"/>
    <w:rsid w:val="009D71D9"/>
    <w:rsid w:val="009D7B6F"/>
    <w:rsid w:val="009E0579"/>
    <w:rsid w:val="009E168A"/>
    <w:rsid w:val="009E2A86"/>
    <w:rsid w:val="009E2B79"/>
    <w:rsid w:val="009E5359"/>
    <w:rsid w:val="009E542F"/>
    <w:rsid w:val="009E5C17"/>
    <w:rsid w:val="009E64AA"/>
    <w:rsid w:val="009E6702"/>
    <w:rsid w:val="009E7714"/>
    <w:rsid w:val="009F0021"/>
    <w:rsid w:val="009F06B7"/>
    <w:rsid w:val="009F08A3"/>
    <w:rsid w:val="009F1217"/>
    <w:rsid w:val="009F3378"/>
    <w:rsid w:val="009F48C7"/>
    <w:rsid w:val="009F4A26"/>
    <w:rsid w:val="009F666F"/>
    <w:rsid w:val="009F6D3A"/>
    <w:rsid w:val="009F6E32"/>
    <w:rsid w:val="009F7450"/>
    <w:rsid w:val="00A00A92"/>
    <w:rsid w:val="00A01482"/>
    <w:rsid w:val="00A021AD"/>
    <w:rsid w:val="00A02F4E"/>
    <w:rsid w:val="00A0426F"/>
    <w:rsid w:val="00A04D49"/>
    <w:rsid w:val="00A077CF"/>
    <w:rsid w:val="00A07DAF"/>
    <w:rsid w:val="00A100C3"/>
    <w:rsid w:val="00A10F51"/>
    <w:rsid w:val="00A10FDB"/>
    <w:rsid w:val="00A1244D"/>
    <w:rsid w:val="00A12520"/>
    <w:rsid w:val="00A12565"/>
    <w:rsid w:val="00A12BB5"/>
    <w:rsid w:val="00A131A0"/>
    <w:rsid w:val="00A1366E"/>
    <w:rsid w:val="00A13742"/>
    <w:rsid w:val="00A1491F"/>
    <w:rsid w:val="00A149D1"/>
    <w:rsid w:val="00A15356"/>
    <w:rsid w:val="00A1616E"/>
    <w:rsid w:val="00A20553"/>
    <w:rsid w:val="00A206E9"/>
    <w:rsid w:val="00A23061"/>
    <w:rsid w:val="00A24641"/>
    <w:rsid w:val="00A24690"/>
    <w:rsid w:val="00A26507"/>
    <w:rsid w:val="00A26F6C"/>
    <w:rsid w:val="00A27125"/>
    <w:rsid w:val="00A272C4"/>
    <w:rsid w:val="00A302F2"/>
    <w:rsid w:val="00A328CA"/>
    <w:rsid w:val="00A33602"/>
    <w:rsid w:val="00A35B51"/>
    <w:rsid w:val="00A3692E"/>
    <w:rsid w:val="00A36BA2"/>
    <w:rsid w:val="00A36FED"/>
    <w:rsid w:val="00A40BB4"/>
    <w:rsid w:val="00A40D35"/>
    <w:rsid w:val="00A4166E"/>
    <w:rsid w:val="00A41872"/>
    <w:rsid w:val="00A41920"/>
    <w:rsid w:val="00A42146"/>
    <w:rsid w:val="00A42485"/>
    <w:rsid w:val="00A4261E"/>
    <w:rsid w:val="00A43598"/>
    <w:rsid w:val="00A44972"/>
    <w:rsid w:val="00A470F7"/>
    <w:rsid w:val="00A4739A"/>
    <w:rsid w:val="00A504FE"/>
    <w:rsid w:val="00A51024"/>
    <w:rsid w:val="00A51CAA"/>
    <w:rsid w:val="00A520B4"/>
    <w:rsid w:val="00A5332E"/>
    <w:rsid w:val="00A54D79"/>
    <w:rsid w:val="00A55557"/>
    <w:rsid w:val="00A574EC"/>
    <w:rsid w:val="00A57977"/>
    <w:rsid w:val="00A60F33"/>
    <w:rsid w:val="00A61061"/>
    <w:rsid w:val="00A610D7"/>
    <w:rsid w:val="00A618B4"/>
    <w:rsid w:val="00A61F32"/>
    <w:rsid w:val="00A62A1F"/>
    <w:rsid w:val="00A64C65"/>
    <w:rsid w:val="00A6738C"/>
    <w:rsid w:val="00A67E75"/>
    <w:rsid w:val="00A7013B"/>
    <w:rsid w:val="00A70769"/>
    <w:rsid w:val="00A70D91"/>
    <w:rsid w:val="00A714FA"/>
    <w:rsid w:val="00A71BF1"/>
    <w:rsid w:val="00A73832"/>
    <w:rsid w:val="00A7437B"/>
    <w:rsid w:val="00A7460F"/>
    <w:rsid w:val="00A7633A"/>
    <w:rsid w:val="00A775C8"/>
    <w:rsid w:val="00A77985"/>
    <w:rsid w:val="00A77F3F"/>
    <w:rsid w:val="00A77FEC"/>
    <w:rsid w:val="00A80146"/>
    <w:rsid w:val="00A805A9"/>
    <w:rsid w:val="00A809F1"/>
    <w:rsid w:val="00A80BCF"/>
    <w:rsid w:val="00A8343B"/>
    <w:rsid w:val="00A83FDE"/>
    <w:rsid w:val="00A84673"/>
    <w:rsid w:val="00A84F2D"/>
    <w:rsid w:val="00A855A4"/>
    <w:rsid w:val="00A85FB0"/>
    <w:rsid w:val="00A866F9"/>
    <w:rsid w:val="00A87C69"/>
    <w:rsid w:val="00A900F7"/>
    <w:rsid w:val="00A91B78"/>
    <w:rsid w:val="00A92050"/>
    <w:rsid w:val="00A926D4"/>
    <w:rsid w:val="00A934AF"/>
    <w:rsid w:val="00A93EF5"/>
    <w:rsid w:val="00A94F4F"/>
    <w:rsid w:val="00A9529B"/>
    <w:rsid w:val="00A95BE1"/>
    <w:rsid w:val="00A96EB9"/>
    <w:rsid w:val="00AA0E70"/>
    <w:rsid w:val="00AA2190"/>
    <w:rsid w:val="00AA289D"/>
    <w:rsid w:val="00AA3275"/>
    <w:rsid w:val="00AA3F1E"/>
    <w:rsid w:val="00AA6623"/>
    <w:rsid w:val="00AA67EB"/>
    <w:rsid w:val="00AA6BA6"/>
    <w:rsid w:val="00AB043B"/>
    <w:rsid w:val="00AB0DBF"/>
    <w:rsid w:val="00AB1314"/>
    <w:rsid w:val="00AB244C"/>
    <w:rsid w:val="00AB291C"/>
    <w:rsid w:val="00AB4AED"/>
    <w:rsid w:val="00AB517B"/>
    <w:rsid w:val="00AB5CCA"/>
    <w:rsid w:val="00AB6E47"/>
    <w:rsid w:val="00AC4B3D"/>
    <w:rsid w:val="00AC4F22"/>
    <w:rsid w:val="00AC54FF"/>
    <w:rsid w:val="00AD02D6"/>
    <w:rsid w:val="00AD15C1"/>
    <w:rsid w:val="00AD36A0"/>
    <w:rsid w:val="00AD4B71"/>
    <w:rsid w:val="00AD75C6"/>
    <w:rsid w:val="00AD760F"/>
    <w:rsid w:val="00AD7A44"/>
    <w:rsid w:val="00AD7E5E"/>
    <w:rsid w:val="00AE04B2"/>
    <w:rsid w:val="00AE0D17"/>
    <w:rsid w:val="00AE24A9"/>
    <w:rsid w:val="00AE2FC5"/>
    <w:rsid w:val="00AE30D4"/>
    <w:rsid w:val="00AE3312"/>
    <w:rsid w:val="00AE3CE2"/>
    <w:rsid w:val="00AE79AB"/>
    <w:rsid w:val="00AE7E27"/>
    <w:rsid w:val="00AF0D63"/>
    <w:rsid w:val="00AF18FE"/>
    <w:rsid w:val="00AF3310"/>
    <w:rsid w:val="00AF38E5"/>
    <w:rsid w:val="00AF3B6D"/>
    <w:rsid w:val="00AF47F6"/>
    <w:rsid w:val="00AF79AE"/>
    <w:rsid w:val="00B00CE8"/>
    <w:rsid w:val="00B0113F"/>
    <w:rsid w:val="00B023B2"/>
    <w:rsid w:val="00B03710"/>
    <w:rsid w:val="00B0525D"/>
    <w:rsid w:val="00B05416"/>
    <w:rsid w:val="00B05DD6"/>
    <w:rsid w:val="00B066DA"/>
    <w:rsid w:val="00B06E3F"/>
    <w:rsid w:val="00B077A6"/>
    <w:rsid w:val="00B0784D"/>
    <w:rsid w:val="00B07B15"/>
    <w:rsid w:val="00B10506"/>
    <w:rsid w:val="00B1239D"/>
    <w:rsid w:val="00B1363B"/>
    <w:rsid w:val="00B14522"/>
    <w:rsid w:val="00B157D6"/>
    <w:rsid w:val="00B15B88"/>
    <w:rsid w:val="00B15F4C"/>
    <w:rsid w:val="00B16D2A"/>
    <w:rsid w:val="00B20740"/>
    <w:rsid w:val="00B20F05"/>
    <w:rsid w:val="00B21CA2"/>
    <w:rsid w:val="00B223A4"/>
    <w:rsid w:val="00B22A2C"/>
    <w:rsid w:val="00B23C0F"/>
    <w:rsid w:val="00B248A2"/>
    <w:rsid w:val="00B25767"/>
    <w:rsid w:val="00B2621B"/>
    <w:rsid w:val="00B262F2"/>
    <w:rsid w:val="00B26C81"/>
    <w:rsid w:val="00B27FCD"/>
    <w:rsid w:val="00B309C0"/>
    <w:rsid w:val="00B30D9A"/>
    <w:rsid w:val="00B3210B"/>
    <w:rsid w:val="00B3296E"/>
    <w:rsid w:val="00B33389"/>
    <w:rsid w:val="00B33950"/>
    <w:rsid w:val="00B33ADF"/>
    <w:rsid w:val="00B33D22"/>
    <w:rsid w:val="00B33F00"/>
    <w:rsid w:val="00B34851"/>
    <w:rsid w:val="00B355E9"/>
    <w:rsid w:val="00B35C64"/>
    <w:rsid w:val="00B36F29"/>
    <w:rsid w:val="00B4111C"/>
    <w:rsid w:val="00B41D54"/>
    <w:rsid w:val="00B4283E"/>
    <w:rsid w:val="00B45F7E"/>
    <w:rsid w:val="00B461AC"/>
    <w:rsid w:val="00B51851"/>
    <w:rsid w:val="00B53CC8"/>
    <w:rsid w:val="00B54A4E"/>
    <w:rsid w:val="00B573D9"/>
    <w:rsid w:val="00B614ED"/>
    <w:rsid w:val="00B615C7"/>
    <w:rsid w:val="00B635A3"/>
    <w:rsid w:val="00B63B80"/>
    <w:rsid w:val="00B64886"/>
    <w:rsid w:val="00B65013"/>
    <w:rsid w:val="00B65769"/>
    <w:rsid w:val="00B661FA"/>
    <w:rsid w:val="00B664CE"/>
    <w:rsid w:val="00B670D2"/>
    <w:rsid w:val="00B67435"/>
    <w:rsid w:val="00B67D19"/>
    <w:rsid w:val="00B70CE4"/>
    <w:rsid w:val="00B70E33"/>
    <w:rsid w:val="00B72F5F"/>
    <w:rsid w:val="00B736E2"/>
    <w:rsid w:val="00B73E9A"/>
    <w:rsid w:val="00B7411E"/>
    <w:rsid w:val="00B74E51"/>
    <w:rsid w:val="00B75992"/>
    <w:rsid w:val="00B761B4"/>
    <w:rsid w:val="00B80B04"/>
    <w:rsid w:val="00B8312F"/>
    <w:rsid w:val="00B836E2"/>
    <w:rsid w:val="00B843A7"/>
    <w:rsid w:val="00B84919"/>
    <w:rsid w:val="00B84CF7"/>
    <w:rsid w:val="00B85D49"/>
    <w:rsid w:val="00B86B40"/>
    <w:rsid w:val="00B86EE1"/>
    <w:rsid w:val="00B91BCF"/>
    <w:rsid w:val="00B91D83"/>
    <w:rsid w:val="00B92DED"/>
    <w:rsid w:val="00B9377D"/>
    <w:rsid w:val="00B93E43"/>
    <w:rsid w:val="00B95489"/>
    <w:rsid w:val="00B96120"/>
    <w:rsid w:val="00B9664D"/>
    <w:rsid w:val="00B96A62"/>
    <w:rsid w:val="00B973A9"/>
    <w:rsid w:val="00BA03CD"/>
    <w:rsid w:val="00BA1EC7"/>
    <w:rsid w:val="00BA21F4"/>
    <w:rsid w:val="00BA36CA"/>
    <w:rsid w:val="00BA5CF1"/>
    <w:rsid w:val="00BA669A"/>
    <w:rsid w:val="00BA68D8"/>
    <w:rsid w:val="00BA693C"/>
    <w:rsid w:val="00BA7159"/>
    <w:rsid w:val="00BB0412"/>
    <w:rsid w:val="00BB1309"/>
    <w:rsid w:val="00BB1799"/>
    <w:rsid w:val="00BB26D2"/>
    <w:rsid w:val="00BB2728"/>
    <w:rsid w:val="00BB31F7"/>
    <w:rsid w:val="00BB40A0"/>
    <w:rsid w:val="00BB4468"/>
    <w:rsid w:val="00BB4C9A"/>
    <w:rsid w:val="00BC0947"/>
    <w:rsid w:val="00BC1936"/>
    <w:rsid w:val="00BC221A"/>
    <w:rsid w:val="00BC24DE"/>
    <w:rsid w:val="00BC28B4"/>
    <w:rsid w:val="00BC4175"/>
    <w:rsid w:val="00BC5432"/>
    <w:rsid w:val="00BC56CF"/>
    <w:rsid w:val="00BC62AC"/>
    <w:rsid w:val="00BC661A"/>
    <w:rsid w:val="00BC7EE2"/>
    <w:rsid w:val="00BD03BF"/>
    <w:rsid w:val="00BD0ADD"/>
    <w:rsid w:val="00BD1635"/>
    <w:rsid w:val="00BD169C"/>
    <w:rsid w:val="00BD2A84"/>
    <w:rsid w:val="00BD2C2E"/>
    <w:rsid w:val="00BD4FFA"/>
    <w:rsid w:val="00BD5CDC"/>
    <w:rsid w:val="00BD67B7"/>
    <w:rsid w:val="00BD6A20"/>
    <w:rsid w:val="00BD6A3B"/>
    <w:rsid w:val="00BD6A59"/>
    <w:rsid w:val="00BE1FDA"/>
    <w:rsid w:val="00BE21AD"/>
    <w:rsid w:val="00BE2ADE"/>
    <w:rsid w:val="00BE351F"/>
    <w:rsid w:val="00BE430A"/>
    <w:rsid w:val="00BE494A"/>
    <w:rsid w:val="00BE5690"/>
    <w:rsid w:val="00BF009F"/>
    <w:rsid w:val="00BF12DB"/>
    <w:rsid w:val="00BF230E"/>
    <w:rsid w:val="00BF2885"/>
    <w:rsid w:val="00BF3449"/>
    <w:rsid w:val="00BF3D27"/>
    <w:rsid w:val="00BF3F19"/>
    <w:rsid w:val="00BF3F53"/>
    <w:rsid w:val="00BF3FAD"/>
    <w:rsid w:val="00BF4393"/>
    <w:rsid w:val="00BF4D5A"/>
    <w:rsid w:val="00BF73EB"/>
    <w:rsid w:val="00BF743C"/>
    <w:rsid w:val="00BF7849"/>
    <w:rsid w:val="00C003EF"/>
    <w:rsid w:val="00C00B32"/>
    <w:rsid w:val="00C04102"/>
    <w:rsid w:val="00C05279"/>
    <w:rsid w:val="00C057F8"/>
    <w:rsid w:val="00C05CB9"/>
    <w:rsid w:val="00C0639B"/>
    <w:rsid w:val="00C1259F"/>
    <w:rsid w:val="00C1453C"/>
    <w:rsid w:val="00C147ED"/>
    <w:rsid w:val="00C150B6"/>
    <w:rsid w:val="00C1580F"/>
    <w:rsid w:val="00C1792C"/>
    <w:rsid w:val="00C17B8E"/>
    <w:rsid w:val="00C20F0F"/>
    <w:rsid w:val="00C22B9D"/>
    <w:rsid w:val="00C26B58"/>
    <w:rsid w:val="00C30299"/>
    <w:rsid w:val="00C31C9B"/>
    <w:rsid w:val="00C325F0"/>
    <w:rsid w:val="00C32925"/>
    <w:rsid w:val="00C358EE"/>
    <w:rsid w:val="00C449F1"/>
    <w:rsid w:val="00C44A67"/>
    <w:rsid w:val="00C454F2"/>
    <w:rsid w:val="00C47D84"/>
    <w:rsid w:val="00C47D8B"/>
    <w:rsid w:val="00C50596"/>
    <w:rsid w:val="00C50C86"/>
    <w:rsid w:val="00C51524"/>
    <w:rsid w:val="00C533D0"/>
    <w:rsid w:val="00C5520A"/>
    <w:rsid w:val="00C55379"/>
    <w:rsid w:val="00C55BCC"/>
    <w:rsid w:val="00C5662F"/>
    <w:rsid w:val="00C57461"/>
    <w:rsid w:val="00C611C5"/>
    <w:rsid w:val="00C61568"/>
    <w:rsid w:val="00C62664"/>
    <w:rsid w:val="00C62E53"/>
    <w:rsid w:val="00C632DE"/>
    <w:rsid w:val="00C641F8"/>
    <w:rsid w:val="00C64CDA"/>
    <w:rsid w:val="00C65237"/>
    <w:rsid w:val="00C65466"/>
    <w:rsid w:val="00C656FF"/>
    <w:rsid w:val="00C66438"/>
    <w:rsid w:val="00C66F0B"/>
    <w:rsid w:val="00C70361"/>
    <w:rsid w:val="00C712FD"/>
    <w:rsid w:val="00C721D0"/>
    <w:rsid w:val="00C72F42"/>
    <w:rsid w:val="00C73488"/>
    <w:rsid w:val="00C737AE"/>
    <w:rsid w:val="00C738AE"/>
    <w:rsid w:val="00C739AB"/>
    <w:rsid w:val="00C73C4D"/>
    <w:rsid w:val="00C7454F"/>
    <w:rsid w:val="00C74C35"/>
    <w:rsid w:val="00C759A8"/>
    <w:rsid w:val="00C75C8B"/>
    <w:rsid w:val="00C771FC"/>
    <w:rsid w:val="00C80466"/>
    <w:rsid w:val="00C81982"/>
    <w:rsid w:val="00C828D1"/>
    <w:rsid w:val="00C82F81"/>
    <w:rsid w:val="00C839FE"/>
    <w:rsid w:val="00C8420B"/>
    <w:rsid w:val="00C84AEF"/>
    <w:rsid w:val="00C85B30"/>
    <w:rsid w:val="00C85EEB"/>
    <w:rsid w:val="00C861FA"/>
    <w:rsid w:val="00C8654A"/>
    <w:rsid w:val="00C865BB"/>
    <w:rsid w:val="00C869EB"/>
    <w:rsid w:val="00C900A2"/>
    <w:rsid w:val="00C90B63"/>
    <w:rsid w:val="00C90D31"/>
    <w:rsid w:val="00C91555"/>
    <w:rsid w:val="00C92000"/>
    <w:rsid w:val="00C92156"/>
    <w:rsid w:val="00C93AA0"/>
    <w:rsid w:val="00C942E6"/>
    <w:rsid w:val="00C94CA0"/>
    <w:rsid w:val="00C952EA"/>
    <w:rsid w:val="00C95E4B"/>
    <w:rsid w:val="00CA2015"/>
    <w:rsid w:val="00CA3596"/>
    <w:rsid w:val="00CA39F8"/>
    <w:rsid w:val="00CA5E04"/>
    <w:rsid w:val="00CA61A8"/>
    <w:rsid w:val="00CA6E71"/>
    <w:rsid w:val="00CA6F9C"/>
    <w:rsid w:val="00CB0374"/>
    <w:rsid w:val="00CB0930"/>
    <w:rsid w:val="00CB0DE6"/>
    <w:rsid w:val="00CB1F16"/>
    <w:rsid w:val="00CB20D3"/>
    <w:rsid w:val="00CB2359"/>
    <w:rsid w:val="00CB3048"/>
    <w:rsid w:val="00CB3530"/>
    <w:rsid w:val="00CB3D92"/>
    <w:rsid w:val="00CB3EDD"/>
    <w:rsid w:val="00CB3F39"/>
    <w:rsid w:val="00CB6746"/>
    <w:rsid w:val="00CB7FCF"/>
    <w:rsid w:val="00CC0AF1"/>
    <w:rsid w:val="00CC0E00"/>
    <w:rsid w:val="00CC1425"/>
    <w:rsid w:val="00CC3314"/>
    <w:rsid w:val="00CC3E21"/>
    <w:rsid w:val="00CC4233"/>
    <w:rsid w:val="00CC4235"/>
    <w:rsid w:val="00CC4DF8"/>
    <w:rsid w:val="00CC50D5"/>
    <w:rsid w:val="00CC5749"/>
    <w:rsid w:val="00CC61C9"/>
    <w:rsid w:val="00CC6BE2"/>
    <w:rsid w:val="00CD005B"/>
    <w:rsid w:val="00CD01D3"/>
    <w:rsid w:val="00CD3493"/>
    <w:rsid w:val="00CD509B"/>
    <w:rsid w:val="00CD539E"/>
    <w:rsid w:val="00CD5CF0"/>
    <w:rsid w:val="00CD60DF"/>
    <w:rsid w:val="00CD73BF"/>
    <w:rsid w:val="00CD7AC0"/>
    <w:rsid w:val="00CD7B63"/>
    <w:rsid w:val="00CE0FE0"/>
    <w:rsid w:val="00CE104E"/>
    <w:rsid w:val="00CE1882"/>
    <w:rsid w:val="00CE2B16"/>
    <w:rsid w:val="00CE3E2D"/>
    <w:rsid w:val="00CE48D6"/>
    <w:rsid w:val="00CE4E51"/>
    <w:rsid w:val="00CE56C0"/>
    <w:rsid w:val="00CE6403"/>
    <w:rsid w:val="00CE7B7B"/>
    <w:rsid w:val="00CF0120"/>
    <w:rsid w:val="00CF0537"/>
    <w:rsid w:val="00CF1387"/>
    <w:rsid w:val="00CF2726"/>
    <w:rsid w:val="00CF30FB"/>
    <w:rsid w:val="00CF3C81"/>
    <w:rsid w:val="00CF503D"/>
    <w:rsid w:val="00CF6761"/>
    <w:rsid w:val="00CF7876"/>
    <w:rsid w:val="00CF7BD7"/>
    <w:rsid w:val="00D0149D"/>
    <w:rsid w:val="00D02057"/>
    <w:rsid w:val="00D027AE"/>
    <w:rsid w:val="00D0345B"/>
    <w:rsid w:val="00D03819"/>
    <w:rsid w:val="00D03A96"/>
    <w:rsid w:val="00D05F58"/>
    <w:rsid w:val="00D074CA"/>
    <w:rsid w:val="00D07B25"/>
    <w:rsid w:val="00D13A8D"/>
    <w:rsid w:val="00D1440C"/>
    <w:rsid w:val="00D15A00"/>
    <w:rsid w:val="00D15C23"/>
    <w:rsid w:val="00D1684E"/>
    <w:rsid w:val="00D1697A"/>
    <w:rsid w:val="00D17C00"/>
    <w:rsid w:val="00D21F29"/>
    <w:rsid w:val="00D21F36"/>
    <w:rsid w:val="00D22606"/>
    <w:rsid w:val="00D22ADE"/>
    <w:rsid w:val="00D2324F"/>
    <w:rsid w:val="00D23D37"/>
    <w:rsid w:val="00D25469"/>
    <w:rsid w:val="00D25745"/>
    <w:rsid w:val="00D25DA9"/>
    <w:rsid w:val="00D26845"/>
    <w:rsid w:val="00D26F9C"/>
    <w:rsid w:val="00D300DA"/>
    <w:rsid w:val="00D3013E"/>
    <w:rsid w:val="00D301AC"/>
    <w:rsid w:val="00D30365"/>
    <w:rsid w:val="00D3099B"/>
    <w:rsid w:val="00D30F8E"/>
    <w:rsid w:val="00D31192"/>
    <w:rsid w:val="00D32240"/>
    <w:rsid w:val="00D32DD9"/>
    <w:rsid w:val="00D335A1"/>
    <w:rsid w:val="00D34AD0"/>
    <w:rsid w:val="00D34AE1"/>
    <w:rsid w:val="00D34C18"/>
    <w:rsid w:val="00D36270"/>
    <w:rsid w:val="00D37187"/>
    <w:rsid w:val="00D37CE5"/>
    <w:rsid w:val="00D4188D"/>
    <w:rsid w:val="00D42740"/>
    <w:rsid w:val="00D43CC6"/>
    <w:rsid w:val="00D44577"/>
    <w:rsid w:val="00D46284"/>
    <w:rsid w:val="00D462DE"/>
    <w:rsid w:val="00D46B70"/>
    <w:rsid w:val="00D470D0"/>
    <w:rsid w:val="00D47F8F"/>
    <w:rsid w:val="00D5062C"/>
    <w:rsid w:val="00D50F9C"/>
    <w:rsid w:val="00D52E2F"/>
    <w:rsid w:val="00D538EC"/>
    <w:rsid w:val="00D545AB"/>
    <w:rsid w:val="00D54AAF"/>
    <w:rsid w:val="00D54DF0"/>
    <w:rsid w:val="00D5545D"/>
    <w:rsid w:val="00D55834"/>
    <w:rsid w:val="00D56DDD"/>
    <w:rsid w:val="00D609AD"/>
    <w:rsid w:val="00D60B01"/>
    <w:rsid w:val="00D60C41"/>
    <w:rsid w:val="00D61581"/>
    <w:rsid w:val="00D618E0"/>
    <w:rsid w:val="00D61FF7"/>
    <w:rsid w:val="00D620B3"/>
    <w:rsid w:val="00D628C0"/>
    <w:rsid w:val="00D64D47"/>
    <w:rsid w:val="00D65270"/>
    <w:rsid w:val="00D65E71"/>
    <w:rsid w:val="00D67B79"/>
    <w:rsid w:val="00D7051F"/>
    <w:rsid w:val="00D725A6"/>
    <w:rsid w:val="00D73C64"/>
    <w:rsid w:val="00D74DE5"/>
    <w:rsid w:val="00D7540E"/>
    <w:rsid w:val="00D7733D"/>
    <w:rsid w:val="00D779A6"/>
    <w:rsid w:val="00D8242A"/>
    <w:rsid w:val="00D84055"/>
    <w:rsid w:val="00D84124"/>
    <w:rsid w:val="00D86952"/>
    <w:rsid w:val="00D87CF2"/>
    <w:rsid w:val="00D87D60"/>
    <w:rsid w:val="00D87EFF"/>
    <w:rsid w:val="00D909AC"/>
    <w:rsid w:val="00D91AD4"/>
    <w:rsid w:val="00D929CB"/>
    <w:rsid w:val="00D94C36"/>
    <w:rsid w:val="00D94D90"/>
    <w:rsid w:val="00D9554F"/>
    <w:rsid w:val="00D95A64"/>
    <w:rsid w:val="00D96F9C"/>
    <w:rsid w:val="00DA06B3"/>
    <w:rsid w:val="00DA212F"/>
    <w:rsid w:val="00DA2173"/>
    <w:rsid w:val="00DA238E"/>
    <w:rsid w:val="00DA307B"/>
    <w:rsid w:val="00DA4CA0"/>
    <w:rsid w:val="00DA5B44"/>
    <w:rsid w:val="00DA5FB9"/>
    <w:rsid w:val="00DA73A0"/>
    <w:rsid w:val="00DA75BE"/>
    <w:rsid w:val="00DB231F"/>
    <w:rsid w:val="00DB262B"/>
    <w:rsid w:val="00DB2685"/>
    <w:rsid w:val="00DB2699"/>
    <w:rsid w:val="00DB33C2"/>
    <w:rsid w:val="00DB3784"/>
    <w:rsid w:val="00DB3D85"/>
    <w:rsid w:val="00DB40FC"/>
    <w:rsid w:val="00DB491B"/>
    <w:rsid w:val="00DB5572"/>
    <w:rsid w:val="00DB62F9"/>
    <w:rsid w:val="00DB6626"/>
    <w:rsid w:val="00DB6680"/>
    <w:rsid w:val="00DB6FE8"/>
    <w:rsid w:val="00DC25E3"/>
    <w:rsid w:val="00DC291A"/>
    <w:rsid w:val="00DD0EC8"/>
    <w:rsid w:val="00DD169C"/>
    <w:rsid w:val="00DD5BD7"/>
    <w:rsid w:val="00DE04FC"/>
    <w:rsid w:val="00DE0767"/>
    <w:rsid w:val="00DE16E4"/>
    <w:rsid w:val="00DE2717"/>
    <w:rsid w:val="00DE358A"/>
    <w:rsid w:val="00DE3E6F"/>
    <w:rsid w:val="00DE41A0"/>
    <w:rsid w:val="00DE4B46"/>
    <w:rsid w:val="00DE5ECB"/>
    <w:rsid w:val="00DE6C03"/>
    <w:rsid w:val="00DF4B19"/>
    <w:rsid w:val="00DF6D32"/>
    <w:rsid w:val="00DF7194"/>
    <w:rsid w:val="00DF7384"/>
    <w:rsid w:val="00E003FD"/>
    <w:rsid w:val="00E00C45"/>
    <w:rsid w:val="00E01084"/>
    <w:rsid w:val="00E012A3"/>
    <w:rsid w:val="00E014E3"/>
    <w:rsid w:val="00E0164C"/>
    <w:rsid w:val="00E0409A"/>
    <w:rsid w:val="00E0415C"/>
    <w:rsid w:val="00E0492E"/>
    <w:rsid w:val="00E121F7"/>
    <w:rsid w:val="00E13892"/>
    <w:rsid w:val="00E147D0"/>
    <w:rsid w:val="00E14EB5"/>
    <w:rsid w:val="00E14FB0"/>
    <w:rsid w:val="00E20BE2"/>
    <w:rsid w:val="00E21E08"/>
    <w:rsid w:val="00E22D95"/>
    <w:rsid w:val="00E251BA"/>
    <w:rsid w:val="00E260D6"/>
    <w:rsid w:val="00E27A00"/>
    <w:rsid w:val="00E30222"/>
    <w:rsid w:val="00E32EE5"/>
    <w:rsid w:val="00E33CA6"/>
    <w:rsid w:val="00E33ED4"/>
    <w:rsid w:val="00E34B79"/>
    <w:rsid w:val="00E369B2"/>
    <w:rsid w:val="00E36CD2"/>
    <w:rsid w:val="00E37FAD"/>
    <w:rsid w:val="00E41857"/>
    <w:rsid w:val="00E418AA"/>
    <w:rsid w:val="00E43236"/>
    <w:rsid w:val="00E4363B"/>
    <w:rsid w:val="00E44B27"/>
    <w:rsid w:val="00E44C34"/>
    <w:rsid w:val="00E44FF5"/>
    <w:rsid w:val="00E45045"/>
    <w:rsid w:val="00E45ABE"/>
    <w:rsid w:val="00E46C00"/>
    <w:rsid w:val="00E4728F"/>
    <w:rsid w:val="00E50126"/>
    <w:rsid w:val="00E5052E"/>
    <w:rsid w:val="00E50CD0"/>
    <w:rsid w:val="00E516CC"/>
    <w:rsid w:val="00E51AB4"/>
    <w:rsid w:val="00E53E66"/>
    <w:rsid w:val="00E56457"/>
    <w:rsid w:val="00E56501"/>
    <w:rsid w:val="00E56C04"/>
    <w:rsid w:val="00E60AC8"/>
    <w:rsid w:val="00E61110"/>
    <w:rsid w:val="00E62291"/>
    <w:rsid w:val="00E63562"/>
    <w:rsid w:val="00E6536C"/>
    <w:rsid w:val="00E6608E"/>
    <w:rsid w:val="00E7091C"/>
    <w:rsid w:val="00E70F65"/>
    <w:rsid w:val="00E7382F"/>
    <w:rsid w:val="00E75602"/>
    <w:rsid w:val="00E769C4"/>
    <w:rsid w:val="00E7759F"/>
    <w:rsid w:val="00E80158"/>
    <w:rsid w:val="00E80DF2"/>
    <w:rsid w:val="00E818EC"/>
    <w:rsid w:val="00E81DE8"/>
    <w:rsid w:val="00E81E97"/>
    <w:rsid w:val="00E8276C"/>
    <w:rsid w:val="00E83D75"/>
    <w:rsid w:val="00E83D83"/>
    <w:rsid w:val="00E85B24"/>
    <w:rsid w:val="00E8673F"/>
    <w:rsid w:val="00E87A1B"/>
    <w:rsid w:val="00E87F4A"/>
    <w:rsid w:val="00E910F4"/>
    <w:rsid w:val="00E92527"/>
    <w:rsid w:val="00E92EA5"/>
    <w:rsid w:val="00E93679"/>
    <w:rsid w:val="00E949D0"/>
    <w:rsid w:val="00E961C0"/>
    <w:rsid w:val="00E96474"/>
    <w:rsid w:val="00E96835"/>
    <w:rsid w:val="00EA0153"/>
    <w:rsid w:val="00EA0CB0"/>
    <w:rsid w:val="00EA1332"/>
    <w:rsid w:val="00EA3469"/>
    <w:rsid w:val="00EA3C64"/>
    <w:rsid w:val="00EA3DB2"/>
    <w:rsid w:val="00EA4B85"/>
    <w:rsid w:val="00EA4C89"/>
    <w:rsid w:val="00EA5D23"/>
    <w:rsid w:val="00EA6402"/>
    <w:rsid w:val="00EA7942"/>
    <w:rsid w:val="00EA7E1F"/>
    <w:rsid w:val="00EB18E4"/>
    <w:rsid w:val="00EB4240"/>
    <w:rsid w:val="00EB44FE"/>
    <w:rsid w:val="00EB48A0"/>
    <w:rsid w:val="00EB4C5E"/>
    <w:rsid w:val="00EB4EC8"/>
    <w:rsid w:val="00EC1575"/>
    <w:rsid w:val="00EC163A"/>
    <w:rsid w:val="00EC1AFD"/>
    <w:rsid w:val="00EC22A4"/>
    <w:rsid w:val="00EC30A7"/>
    <w:rsid w:val="00EC30F2"/>
    <w:rsid w:val="00EC3749"/>
    <w:rsid w:val="00EC476C"/>
    <w:rsid w:val="00EC6207"/>
    <w:rsid w:val="00EC671B"/>
    <w:rsid w:val="00EC7B97"/>
    <w:rsid w:val="00ED0977"/>
    <w:rsid w:val="00ED1427"/>
    <w:rsid w:val="00ED31A5"/>
    <w:rsid w:val="00ED3D96"/>
    <w:rsid w:val="00ED516E"/>
    <w:rsid w:val="00ED7670"/>
    <w:rsid w:val="00ED77EC"/>
    <w:rsid w:val="00EE16A4"/>
    <w:rsid w:val="00EE2D97"/>
    <w:rsid w:val="00EE2DEC"/>
    <w:rsid w:val="00EE33A5"/>
    <w:rsid w:val="00EE4D4C"/>
    <w:rsid w:val="00EE6C62"/>
    <w:rsid w:val="00EE7376"/>
    <w:rsid w:val="00EE7975"/>
    <w:rsid w:val="00EE7BAA"/>
    <w:rsid w:val="00EF0D50"/>
    <w:rsid w:val="00EF1081"/>
    <w:rsid w:val="00EF167D"/>
    <w:rsid w:val="00EF352D"/>
    <w:rsid w:val="00EF540A"/>
    <w:rsid w:val="00EF6238"/>
    <w:rsid w:val="00EF6942"/>
    <w:rsid w:val="00EF78FD"/>
    <w:rsid w:val="00F00721"/>
    <w:rsid w:val="00F02583"/>
    <w:rsid w:val="00F03BAE"/>
    <w:rsid w:val="00F03CCD"/>
    <w:rsid w:val="00F03E44"/>
    <w:rsid w:val="00F04F61"/>
    <w:rsid w:val="00F0719B"/>
    <w:rsid w:val="00F072D2"/>
    <w:rsid w:val="00F1091C"/>
    <w:rsid w:val="00F127FF"/>
    <w:rsid w:val="00F12AF3"/>
    <w:rsid w:val="00F13E9A"/>
    <w:rsid w:val="00F14860"/>
    <w:rsid w:val="00F16092"/>
    <w:rsid w:val="00F16265"/>
    <w:rsid w:val="00F169F1"/>
    <w:rsid w:val="00F16E26"/>
    <w:rsid w:val="00F1731C"/>
    <w:rsid w:val="00F20701"/>
    <w:rsid w:val="00F20799"/>
    <w:rsid w:val="00F20DFA"/>
    <w:rsid w:val="00F218D0"/>
    <w:rsid w:val="00F21A95"/>
    <w:rsid w:val="00F227D9"/>
    <w:rsid w:val="00F2372B"/>
    <w:rsid w:val="00F23FDD"/>
    <w:rsid w:val="00F2489C"/>
    <w:rsid w:val="00F25E45"/>
    <w:rsid w:val="00F30D66"/>
    <w:rsid w:val="00F3397A"/>
    <w:rsid w:val="00F36748"/>
    <w:rsid w:val="00F368EA"/>
    <w:rsid w:val="00F36A21"/>
    <w:rsid w:val="00F40B76"/>
    <w:rsid w:val="00F4232F"/>
    <w:rsid w:val="00F426F1"/>
    <w:rsid w:val="00F42948"/>
    <w:rsid w:val="00F43859"/>
    <w:rsid w:val="00F440FE"/>
    <w:rsid w:val="00F45F72"/>
    <w:rsid w:val="00F4796B"/>
    <w:rsid w:val="00F50D7B"/>
    <w:rsid w:val="00F50E6E"/>
    <w:rsid w:val="00F511AE"/>
    <w:rsid w:val="00F51F8D"/>
    <w:rsid w:val="00F5201B"/>
    <w:rsid w:val="00F549BD"/>
    <w:rsid w:val="00F56B8D"/>
    <w:rsid w:val="00F56C6D"/>
    <w:rsid w:val="00F56D82"/>
    <w:rsid w:val="00F605AD"/>
    <w:rsid w:val="00F6069E"/>
    <w:rsid w:val="00F60D15"/>
    <w:rsid w:val="00F60F45"/>
    <w:rsid w:val="00F61B5F"/>
    <w:rsid w:val="00F61FEE"/>
    <w:rsid w:val="00F625C4"/>
    <w:rsid w:val="00F63A00"/>
    <w:rsid w:val="00F64762"/>
    <w:rsid w:val="00F64925"/>
    <w:rsid w:val="00F654F5"/>
    <w:rsid w:val="00F65623"/>
    <w:rsid w:val="00F65D9A"/>
    <w:rsid w:val="00F70110"/>
    <w:rsid w:val="00F703AC"/>
    <w:rsid w:val="00F71021"/>
    <w:rsid w:val="00F71476"/>
    <w:rsid w:val="00F7250E"/>
    <w:rsid w:val="00F72D21"/>
    <w:rsid w:val="00F73137"/>
    <w:rsid w:val="00F741E5"/>
    <w:rsid w:val="00F74B98"/>
    <w:rsid w:val="00F752DE"/>
    <w:rsid w:val="00F75DDC"/>
    <w:rsid w:val="00F75E8D"/>
    <w:rsid w:val="00F768BF"/>
    <w:rsid w:val="00F83061"/>
    <w:rsid w:val="00F8325B"/>
    <w:rsid w:val="00F83BFB"/>
    <w:rsid w:val="00F8482D"/>
    <w:rsid w:val="00F85519"/>
    <w:rsid w:val="00F85A6E"/>
    <w:rsid w:val="00F85EA7"/>
    <w:rsid w:val="00F874C2"/>
    <w:rsid w:val="00F8767E"/>
    <w:rsid w:val="00F87713"/>
    <w:rsid w:val="00F900BE"/>
    <w:rsid w:val="00F93239"/>
    <w:rsid w:val="00F93E44"/>
    <w:rsid w:val="00F95511"/>
    <w:rsid w:val="00F95817"/>
    <w:rsid w:val="00F958F5"/>
    <w:rsid w:val="00F95D3D"/>
    <w:rsid w:val="00F9620C"/>
    <w:rsid w:val="00F979F7"/>
    <w:rsid w:val="00FA06D8"/>
    <w:rsid w:val="00FA34D3"/>
    <w:rsid w:val="00FA5B6C"/>
    <w:rsid w:val="00FA5C90"/>
    <w:rsid w:val="00FA5DFE"/>
    <w:rsid w:val="00FB2215"/>
    <w:rsid w:val="00FB229B"/>
    <w:rsid w:val="00FB231B"/>
    <w:rsid w:val="00FB47B4"/>
    <w:rsid w:val="00FB669B"/>
    <w:rsid w:val="00FB7363"/>
    <w:rsid w:val="00FB7587"/>
    <w:rsid w:val="00FB7601"/>
    <w:rsid w:val="00FC0698"/>
    <w:rsid w:val="00FC152E"/>
    <w:rsid w:val="00FC218C"/>
    <w:rsid w:val="00FC34DD"/>
    <w:rsid w:val="00FC364C"/>
    <w:rsid w:val="00FC3FFE"/>
    <w:rsid w:val="00FC44AD"/>
    <w:rsid w:val="00FC45F6"/>
    <w:rsid w:val="00FC6FBF"/>
    <w:rsid w:val="00FC7426"/>
    <w:rsid w:val="00FC79EB"/>
    <w:rsid w:val="00FC7F09"/>
    <w:rsid w:val="00FD0EDE"/>
    <w:rsid w:val="00FD1F0B"/>
    <w:rsid w:val="00FD2B77"/>
    <w:rsid w:val="00FD4867"/>
    <w:rsid w:val="00FD617E"/>
    <w:rsid w:val="00FD67BE"/>
    <w:rsid w:val="00FD7D1D"/>
    <w:rsid w:val="00FE0C66"/>
    <w:rsid w:val="00FE1CE1"/>
    <w:rsid w:val="00FE2742"/>
    <w:rsid w:val="00FE3A1D"/>
    <w:rsid w:val="00FE4B67"/>
    <w:rsid w:val="00FE6975"/>
    <w:rsid w:val="00FE6D79"/>
    <w:rsid w:val="00FE74CB"/>
    <w:rsid w:val="00FE77B6"/>
    <w:rsid w:val="00FE7928"/>
    <w:rsid w:val="00FE7E92"/>
    <w:rsid w:val="00FF50AE"/>
    <w:rsid w:val="00FF5313"/>
    <w:rsid w:val="00FF66CD"/>
    <w:rsid w:val="00FF7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AAC4"/>
  <w15:chartTrackingRefBased/>
  <w15:docId w15:val="{EDC69535-8DB3-4252-AB8A-1C5490A0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69C"/>
    <w:pPr>
      <w:ind w:firstLine="284"/>
      <w:jc w:val="both"/>
    </w:pPr>
    <w:rPr>
      <w:sz w:val="24"/>
    </w:rPr>
  </w:style>
  <w:style w:type="paragraph" w:styleId="Titre1">
    <w:name w:val="heading 1"/>
    <w:basedOn w:val="Normal"/>
    <w:next w:val="Normal"/>
    <w:link w:val="Titre1Car"/>
    <w:uiPriority w:val="9"/>
    <w:qFormat/>
    <w:rsid w:val="001767E1"/>
    <w:pPr>
      <w:numPr>
        <w:numId w:val="5"/>
      </w:numPr>
      <w:spacing w:before="480" w:after="360"/>
      <w:contextualSpacing/>
      <w:outlineLvl w:val="0"/>
    </w:pPr>
    <w:rPr>
      <w:rFonts w:asciiTheme="majorHAnsi" w:eastAsiaTheme="majorEastAsia" w:hAnsiTheme="majorHAnsi" w:cstheme="majorBidi"/>
      <w:b/>
      <w:bCs/>
      <w:sz w:val="32"/>
      <w:szCs w:val="28"/>
    </w:rPr>
  </w:style>
  <w:style w:type="paragraph" w:styleId="Titre2">
    <w:name w:val="heading 2"/>
    <w:basedOn w:val="Titre1"/>
    <w:next w:val="Normal"/>
    <w:link w:val="Titre2Car"/>
    <w:uiPriority w:val="9"/>
    <w:unhideWhenUsed/>
    <w:qFormat/>
    <w:rsid w:val="001767E1"/>
    <w:pPr>
      <w:keepNext/>
      <w:numPr>
        <w:ilvl w:val="1"/>
        <w:numId w:val="2"/>
      </w:numPr>
      <w:spacing w:before="320" w:after="320"/>
      <w:ind w:left="709" w:hanging="431"/>
      <w:outlineLvl w:val="1"/>
    </w:pPr>
    <w:rPr>
      <w:b w:val="0"/>
      <w:sz w:val="28"/>
    </w:rPr>
  </w:style>
  <w:style w:type="paragraph" w:styleId="Titre3">
    <w:name w:val="heading 3"/>
    <w:basedOn w:val="Normal"/>
    <w:next w:val="Normal"/>
    <w:link w:val="Titre3Car"/>
    <w:uiPriority w:val="9"/>
    <w:unhideWhenUsed/>
    <w:qFormat/>
    <w:rsid w:val="00F368EA"/>
    <w:pPr>
      <w:numPr>
        <w:ilvl w:val="2"/>
        <w:numId w:val="1"/>
      </w:numPr>
      <w:spacing w:before="240" w:after="240" w:line="271" w:lineRule="auto"/>
      <w:ind w:left="851" w:hanging="284"/>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unhideWhenUsed/>
    <w:qFormat/>
    <w:rsid w:val="00FB229B"/>
    <w:pPr>
      <w:spacing w:before="200" w:after="240"/>
      <w:outlineLvl w:val="3"/>
    </w:pPr>
    <w:rPr>
      <w:rFonts w:asciiTheme="majorHAnsi" w:eastAsiaTheme="majorEastAsia" w:hAnsiTheme="majorHAnsi" w:cstheme="majorBidi"/>
      <w:bCs/>
      <w:i/>
      <w:iCs/>
    </w:rPr>
  </w:style>
  <w:style w:type="paragraph" w:styleId="Titre7">
    <w:name w:val="heading 7"/>
    <w:basedOn w:val="Normal"/>
    <w:next w:val="Normal"/>
    <w:link w:val="Titre7Car"/>
    <w:uiPriority w:val="9"/>
    <w:unhideWhenUsed/>
    <w:qFormat/>
    <w:rsid w:val="00FB229B"/>
    <w:pPr>
      <w:spacing w:after="0"/>
      <w:outlineLvl w:val="6"/>
    </w:pPr>
    <w:rPr>
      <w:rFonts w:asciiTheme="majorHAnsi" w:eastAsiaTheme="majorEastAsia" w:hAnsiTheme="majorHAnsi" w:cstheme="majorBidi"/>
      <w:i/>
      <w:iCs/>
      <w:sz w:val="22"/>
    </w:rPr>
  </w:style>
  <w:style w:type="paragraph" w:styleId="Titre8">
    <w:name w:val="heading 8"/>
    <w:basedOn w:val="Normal"/>
    <w:next w:val="Normal"/>
    <w:link w:val="Titre8Car"/>
    <w:uiPriority w:val="9"/>
    <w:unhideWhenUsed/>
    <w:qFormat/>
    <w:rsid w:val="00FB229B"/>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unhideWhenUsed/>
    <w:qFormat/>
    <w:rsid w:val="00FB229B"/>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hse">
    <w:name w:val="Thèse"/>
    <w:basedOn w:val="TableauNormal"/>
    <w:uiPriority w:val="99"/>
    <w:rsid w:val="002A6517"/>
    <w:pPr>
      <w:spacing w:after="0" w:line="240" w:lineRule="auto"/>
      <w:jc w:val="center"/>
    </w:pPr>
    <w:rPr>
      <w:sz w:val="18"/>
    </w:rPr>
    <w:tblPr>
      <w:tblBorders>
        <w:top w:val="single" w:sz="8" w:space="0" w:color="auto"/>
        <w:bottom w:val="single" w:sz="8" w:space="0" w:color="auto"/>
      </w:tblBorders>
    </w:tblPr>
    <w:tcPr>
      <w:vAlign w:val="center"/>
    </w:tcPr>
    <w:tblStylePr w:type="firstRow">
      <w:rPr>
        <w:rFonts w:asciiTheme="minorHAnsi" w:hAnsiTheme="minorHAnsi"/>
        <w:b/>
        <w:sz w:val="18"/>
      </w:rPr>
      <w:tblPr/>
      <w:tcPr>
        <w:tcBorders>
          <w:bottom w:val="single" w:sz="8" w:space="0" w:color="auto"/>
        </w:tcBorders>
      </w:tcPr>
    </w:tblStylePr>
    <w:tblStylePr w:type="firstCol">
      <w:rPr>
        <w:rFonts w:asciiTheme="minorHAnsi" w:hAnsiTheme="minorHAnsi"/>
        <w:b/>
        <w:sz w:val="18"/>
      </w:rPr>
    </w:tblStylePr>
  </w:style>
  <w:style w:type="paragraph" w:customStyle="1" w:styleId="Corps">
    <w:name w:val="Corps"/>
    <w:basedOn w:val="Normal"/>
    <w:link w:val="CorpsCar"/>
    <w:qFormat/>
    <w:rsid w:val="00FB229B"/>
    <w:pPr>
      <w:spacing w:after="80" w:line="360" w:lineRule="auto"/>
      <w:ind w:firstLine="567"/>
    </w:pPr>
    <w:rPr>
      <w:rFonts w:ascii="Times New Roman" w:hAnsi="Times New Roman" w:cs="Times New Roman"/>
    </w:rPr>
  </w:style>
  <w:style w:type="character" w:customStyle="1" w:styleId="CorpsCar">
    <w:name w:val="Corps Car"/>
    <w:basedOn w:val="Policepardfaut"/>
    <w:link w:val="Corps"/>
    <w:rsid w:val="00FB229B"/>
    <w:rPr>
      <w:rFonts w:ascii="Times New Roman" w:hAnsi="Times New Roman" w:cs="Times New Roman"/>
      <w:sz w:val="24"/>
    </w:rPr>
  </w:style>
  <w:style w:type="paragraph" w:customStyle="1" w:styleId="Encadr1">
    <w:name w:val="Encadré1"/>
    <w:basedOn w:val="Citation"/>
    <w:link w:val="Encadr1Car"/>
    <w:qFormat/>
    <w:rsid w:val="00FB229B"/>
    <w:pPr>
      <w:pBdr>
        <w:top w:val="single" w:sz="4" w:space="1" w:color="auto"/>
        <w:left w:val="single" w:sz="4" w:space="4" w:color="auto"/>
        <w:bottom w:val="single" w:sz="4" w:space="1" w:color="auto"/>
        <w:right w:val="single" w:sz="4" w:space="4" w:color="auto"/>
      </w:pBdr>
      <w:ind w:right="567"/>
    </w:pPr>
    <w:rPr>
      <w:rFonts w:cs="Times New Roman"/>
      <w:sz w:val="20"/>
    </w:rPr>
  </w:style>
  <w:style w:type="character" w:customStyle="1" w:styleId="Encadr1Car">
    <w:name w:val="Encadré1 Car"/>
    <w:basedOn w:val="CitationCar"/>
    <w:link w:val="Encadr1"/>
    <w:rsid w:val="00FB229B"/>
    <w:rPr>
      <w:rFonts w:ascii="Times New Roman" w:hAnsi="Times New Roman" w:cs="Times New Roman"/>
      <w:iCs/>
      <w:sz w:val="20"/>
    </w:rPr>
  </w:style>
  <w:style w:type="paragraph" w:styleId="Citation">
    <w:name w:val="Quote"/>
    <w:basedOn w:val="Normal"/>
    <w:next w:val="Normal"/>
    <w:link w:val="CitationCar"/>
    <w:uiPriority w:val="29"/>
    <w:qFormat/>
    <w:rsid w:val="00FB229B"/>
    <w:pPr>
      <w:spacing w:before="120" w:after="120" w:line="240" w:lineRule="auto"/>
      <w:ind w:left="709"/>
      <w:contextualSpacing/>
    </w:pPr>
    <w:rPr>
      <w:rFonts w:ascii="Times New Roman" w:hAnsi="Times New Roman"/>
      <w:iCs/>
      <w:sz w:val="22"/>
    </w:rPr>
  </w:style>
  <w:style w:type="character" w:customStyle="1" w:styleId="CitationCar">
    <w:name w:val="Citation Car"/>
    <w:basedOn w:val="Policepardfaut"/>
    <w:link w:val="Citation"/>
    <w:uiPriority w:val="29"/>
    <w:rsid w:val="00FB229B"/>
    <w:rPr>
      <w:rFonts w:ascii="Times New Roman" w:hAnsi="Times New Roman"/>
      <w:iCs/>
    </w:rPr>
  </w:style>
  <w:style w:type="paragraph" w:customStyle="1" w:styleId="dplacer">
    <w:name w:val="à déplacer"/>
    <w:basedOn w:val="Sansinterligne"/>
    <w:link w:val="dplacerCar"/>
    <w:qFormat/>
    <w:rsid w:val="00FB229B"/>
    <w:rPr>
      <w:color w:val="365F91" w:themeColor="accent1" w:themeShade="BF"/>
    </w:rPr>
  </w:style>
  <w:style w:type="character" w:customStyle="1" w:styleId="dplacerCar">
    <w:name w:val="à déplacer Car"/>
    <w:basedOn w:val="SansinterligneCar"/>
    <w:link w:val="dplacer"/>
    <w:rsid w:val="00FB229B"/>
    <w:rPr>
      <w:color w:val="365F91" w:themeColor="accent1" w:themeShade="BF"/>
      <w:sz w:val="24"/>
    </w:rPr>
  </w:style>
  <w:style w:type="paragraph" w:styleId="Sansinterligne">
    <w:name w:val="No Spacing"/>
    <w:aliases w:val="Commentaires Rédac"/>
    <w:basedOn w:val="Normal"/>
    <w:link w:val="SansinterligneCar"/>
    <w:uiPriority w:val="1"/>
    <w:qFormat/>
    <w:rsid w:val="00FB229B"/>
    <w:pPr>
      <w:spacing w:after="0" w:line="240" w:lineRule="auto"/>
    </w:pPr>
    <w:rPr>
      <w:color w:val="E36C0A" w:themeColor="accent6" w:themeShade="BF"/>
    </w:rPr>
  </w:style>
  <w:style w:type="paragraph" w:customStyle="1" w:styleId="Conclusion">
    <w:name w:val="Conclusion"/>
    <w:basedOn w:val="Titre2"/>
    <w:link w:val="ConclusionCar"/>
    <w:qFormat/>
    <w:rsid w:val="00FB229B"/>
    <w:pPr>
      <w:spacing w:before="600" w:after="360"/>
    </w:pPr>
    <w:rPr>
      <w:b/>
      <w:lang w:bidi="en-US"/>
    </w:rPr>
  </w:style>
  <w:style w:type="character" w:customStyle="1" w:styleId="ConclusionCar">
    <w:name w:val="Conclusion Car"/>
    <w:basedOn w:val="Titre2Car"/>
    <w:link w:val="Conclusion"/>
    <w:rsid w:val="00FB229B"/>
    <w:rPr>
      <w:rFonts w:asciiTheme="majorHAnsi" w:eastAsiaTheme="majorEastAsia" w:hAnsiTheme="majorHAnsi" w:cstheme="majorBidi"/>
      <w:b/>
      <w:bCs/>
      <w:sz w:val="28"/>
      <w:szCs w:val="26"/>
      <w:lang w:bidi="en-US"/>
    </w:rPr>
  </w:style>
  <w:style w:type="character" w:customStyle="1" w:styleId="Titre2Car">
    <w:name w:val="Titre 2 Car"/>
    <w:basedOn w:val="Policepardfaut"/>
    <w:link w:val="Titre2"/>
    <w:uiPriority w:val="9"/>
    <w:rsid w:val="001767E1"/>
    <w:rPr>
      <w:rFonts w:asciiTheme="majorHAnsi" w:eastAsiaTheme="majorEastAsia" w:hAnsiTheme="majorHAnsi" w:cstheme="majorBidi"/>
      <w:bCs/>
      <w:sz w:val="28"/>
      <w:szCs w:val="28"/>
    </w:rPr>
  </w:style>
  <w:style w:type="character" w:customStyle="1" w:styleId="Titre1Car">
    <w:name w:val="Titre 1 Car"/>
    <w:basedOn w:val="Policepardfaut"/>
    <w:link w:val="Titre1"/>
    <w:uiPriority w:val="9"/>
    <w:rsid w:val="00FB229B"/>
    <w:rPr>
      <w:rFonts w:asciiTheme="majorHAnsi" w:eastAsiaTheme="majorEastAsia" w:hAnsiTheme="majorHAnsi" w:cstheme="majorBidi"/>
      <w:b/>
      <w:bCs/>
      <w:sz w:val="32"/>
      <w:szCs w:val="28"/>
    </w:rPr>
  </w:style>
  <w:style w:type="character" w:customStyle="1" w:styleId="Titre3Car">
    <w:name w:val="Titre 3 Car"/>
    <w:basedOn w:val="Policepardfaut"/>
    <w:link w:val="Titre3"/>
    <w:uiPriority w:val="9"/>
    <w:rsid w:val="00F368EA"/>
    <w:rPr>
      <w:rFonts w:asciiTheme="majorHAnsi" w:eastAsiaTheme="majorEastAsia" w:hAnsiTheme="majorHAnsi" w:cstheme="majorBidi"/>
      <w:b/>
      <w:bCs/>
      <w:sz w:val="24"/>
    </w:rPr>
  </w:style>
  <w:style w:type="character" w:customStyle="1" w:styleId="Titre4Car">
    <w:name w:val="Titre 4 Car"/>
    <w:basedOn w:val="Policepardfaut"/>
    <w:link w:val="Titre4"/>
    <w:uiPriority w:val="9"/>
    <w:rsid w:val="00FB229B"/>
    <w:rPr>
      <w:rFonts w:asciiTheme="majorHAnsi" w:eastAsiaTheme="majorEastAsia" w:hAnsiTheme="majorHAnsi" w:cstheme="majorBidi"/>
      <w:bCs/>
      <w:i/>
      <w:iCs/>
      <w:sz w:val="24"/>
    </w:rPr>
  </w:style>
  <w:style w:type="character" w:customStyle="1" w:styleId="Titre7Car">
    <w:name w:val="Titre 7 Car"/>
    <w:basedOn w:val="Policepardfaut"/>
    <w:link w:val="Titre7"/>
    <w:uiPriority w:val="9"/>
    <w:rsid w:val="00FB229B"/>
    <w:rPr>
      <w:rFonts w:asciiTheme="majorHAnsi" w:eastAsiaTheme="majorEastAsia" w:hAnsiTheme="majorHAnsi" w:cstheme="majorBidi"/>
      <w:i/>
      <w:iCs/>
    </w:rPr>
  </w:style>
  <w:style w:type="character" w:customStyle="1" w:styleId="Titre8Car">
    <w:name w:val="Titre 8 Car"/>
    <w:basedOn w:val="Policepardfaut"/>
    <w:link w:val="Titre8"/>
    <w:uiPriority w:val="9"/>
    <w:rsid w:val="00FB229B"/>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rsid w:val="00FB229B"/>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FB229B"/>
    <w:pPr>
      <w:pBdr>
        <w:bottom w:val="single" w:sz="4" w:space="1" w:color="auto"/>
      </w:pBdr>
      <w:spacing w:after="840" w:line="240" w:lineRule="auto"/>
      <w:ind w:firstLine="0"/>
      <w:contextualSpacing/>
      <w:jc w:val="left"/>
    </w:pPr>
    <w:rPr>
      <w:rFonts w:asciiTheme="majorHAnsi" w:eastAsiaTheme="majorEastAsia" w:hAnsiTheme="majorHAnsi" w:cstheme="majorBidi"/>
      <w:b/>
      <w:spacing w:val="5"/>
      <w:sz w:val="35"/>
      <w:szCs w:val="35"/>
    </w:rPr>
  </w:style>
  <w:style w:type="character" w:customStyle="1" w:styleId="TitreCar">
    <w:name w:val="Titre Car"/>
    <w:basedOn w:val="Policepardfaut"/>
    <w:link w:val="Titre"/>
    <w:uiPriority w:val="10"/>
    <w:rsid w:val="00FB229B"/>
    <w:rPr>
      <w:rFonts w:asciiTheme="majorHAnsi" w:eastAsiaTheme="majorEastAsia" w:hAnsiTheme="majorHAnsi" w:cstheme="majorBidi"/>
      <w:b/>
      <w:spacing w:val="5"/>
      <w:sz w:val="35"/>
      <w:szCs w:val="35"/>
    </w:rPr>
  </w:style>
  <w:style w:type="character" w:styleId="lev">
    <w:name w:val="Strong"/>
    <w:uiPriority w:val="22"/>
    <w:qFormat/>
    <w:rsid w:val="00FB229B"/>
    <w:rPr>
      <w:b/>
      <w:bCs/>
    </w:rPr>
  </w:style>
  <w:style w:type="character" w:styleId="Accentuation">
    <w:name w:val="Emphasis"/>
    <w:uiPriority w:val="20"/>
    <w:qFormat/>
    <w:rsid w:val="00FB229B"/>
    <w:rPr>
      <w:b/>
      <w:bCs/>
      <w:i/>
      <w:iCs/>
      <w:spacing w:val="10"/>
      <w:bdr w:val="none" w:sz="0" w:space="0" w:color="auto"/>
      <w:shd w:val="clear" w:color="auto" w:fill="auto"/>
    </w:rPr>
  </w:style>
  <w:style w:type="character" w:customStyle="1" w:styleId="SansinterligneCar">
    <w:name w:val="Sans interligne Car"/>
    <w:aliases w:val="Commentaires Rédac Car"/>
    <w:basedOn w:val="Policepardfaut"/>
    <w:link w:val="Sansinterligne"/>
    <w:uiPriority w:val="1"/>
    <w:rsid w:val="00FB229B"/>
    <w:rPr>
      <w:color w:val="E36C0A" w:themeColor="accent6" w:themeShade="BF"/>
      <w:sz w:val="24"/>
    </w:rPr>
  </w:style>
  <w:style w:type="paragraph" w:styleId="Paragraphedeliste">
    <w:name w:val="List Paragraph"/>
    <w:basedOn w:val="Normal"/>
    <w:uiPriority w:val="34"/>
    <w:qFormat/>
    <w:rsid w:val="00FB229B"/>
    <w:pPr>
      <w:ind w:left="720"/>
      <w:contextualSpacing/>
    </w:pPr>
  </w:style>
  <w:style w:type="character" w:styleId="Emphaseple">
    <w:name w:val="Subtle Emphasis"/>
    <w:aliases w:val="Sources"/>
    <w:uiPriority w:val="19"/>
    <w:qFormat/>
    <w:rsid w:val="00FB229B"/>
    <w:rPr>
      <w:rFonts w:ascii="Times New Roman" w:hAnsi="Times New Roman"/>
      <w:i/>
      <w:iCs/>
      <w:color w:val="4A442A" w:themeColor="background2" w:themeShade="40"/>
      <w:sz w:val="22"/>
    </w:rPr>
  </w:style>
  <w:style w:type="character" w:styleId="Titredulivre">
    <w:name w:val="Book Title"/>
    <w:uiPriority w:val="33"/>
    <w:qFormat/>
    <w:rsid w:val="00FB229B"/>
    <w:rPr>
      <w:i/>
      <w:iCs/>
      <w:smallCaps/>
      <w:spacing w:val="5"/>
    </w:rPr>
  </w:style>
  <w:style w:type="paragraph" w:styleId="En-ttedetabledesmatires">
    <w:name w:val="TOC Heading"/>
    <w:basedOn w:val="Titre1"/>
    <w:next w:val="Normal"/>
    <w:uiPriority w:val="39"/>
    <w:semiHidden/>
    <w:unhideWhenUsed/>
    <w:qFormat/>
    <w:rsid w:val="00FB229B"/>
    <w:pPr>
      <w:numPr>
        <w:numId w:val="0"/>
      </w:numPr>
      <w:outlineLvl w:val="9"/>
    </w:pPr>
  </w:style>
  <w:style w:type="paragraph" w:styleId="Notedebasdepage">
    <w:name w:val="footnote text"/>
    <w:basedOn w:val="Normal"/>
    <w:link w:val="NotedebasdepageCar"/>
    <w:uiPriority w:val="99"/>
    <w:unhideWhenUsed/>
    <w:rsid w:val="005D3467"/>
    <w:pPr>
      <w:spacing w:after="0" w:line="240" w:lineRule="auto"/>
      <w:ind w:firstLine="0"/>
    </w:pPr>
    <w:rPr>
      <w:sz w:val="20"/>
      <w:szCs w:val="20"/>
    </w:rPr>
  </w:style>
  <w:style w:type="character" w:customStyle="1" w:styleId="NotedebasdepageCar">
    <w:name w:val="Note de bas de page Car"/>
    <w:basedOn w:val="Policepardfaut"/>
    <w:link w:val="Notedebasdepage"/>
    <w:uiPriority w:val="99"/>
    <w:rsid w:val="005D34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2658</Words>
  <Characters>14624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David</dc:creator>
  <cp:keywords/>
  <dc:description/>
  <cp:lastModifiedBy>Stéphane Frioux</cp:lastModifiedBy>
  <cp:revision>2</cp:revision>
  <dcterms:created xsi:type="dcterms:W3CDTF">2017-11-08T21:43:00Z</dcterms:created>
  <dcterms:modified xsi:type="dcterms:W3CDTF">2017-11-08T21:43:00Z</dcterms:modified>
</cp:coreProperties>
</file>