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33B7" w14:textId="77777777" w:rsidR="00D26A9D" w:rsidRPr="00B408E8" w:rsidRDefault="00394E37" w:rsidP="00D26A9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eastAsia="fr-FR"/>
        </w:rPr>
      </w:pPr>
      <w:r>
        <w:rPr>
          <w:rFonts w:ascii="Tahoma" w:eastAsia="Times New Roman" w:hAnsi="Tahoma" w:cs="Tahoma"/>
          <w:b/>
          <w:bCs/>
          <w:noProof/>
          <w:sz w:val="36"/>
          <w:szCs w:val="36"/>
          <w:lang w:eastAsia="fr-FR"/>
        </w:rPr>
        <w:pict w14:anchorId="5E94CE01">
          <v:rect id="_x0000_s1028" style="position:absolute;left:0;text-align:left;margin-left:194.8pt;margin-top:34.1pt;width:67pt;height:4.25pt;z-index:251660288" fillcolor="#0070c0" stroked="f"/>
        </w:pict>
      </w:r>
      <w:r w:rsidR="00D26A9D" w:rsidRPr="00B408E8"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eastAsia="fr-FR"/>
        </w:rPr>
        <w:t>Project</w:t>
      </w:r>
    </w:p>
    <w:p w14:paraId="1212D989" w14:textId="77777777" w:rsidR="00D26A9D" w:rsidRPr="00B408E8" w:rsidRDefault="00D26A9D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</w:p>
    <w:p w14:paraId="78301F87" w14:textId="77777777" w:rsidR="00D26A9D" w:rsidRPr="006E2D31" w:rsidRDefault="006E2D31" w:rsidP="00D26A9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eastAsia="fr-FR"/>
        </w:rPr>
      </w:pPr>
      <w:bookmarkStart w:id="0" w:name="_Hlk504750527"/>
      <w:r w:rsidRPr="006E2D31">
        <w:rPr>
          <w:rFonts w:ascii="Tahoma" w:eastAsia="Times New Roman" w:hAnsi="Tahoma" w:cs="Tahoma"/>
          <w:b/>
          <w:bCs/>
          <w:sz w:val="32"/>
          <w:szCs w:val="32"/>
          <w:lang w:eastAsia="fr-FR"/>
        </w:rPr>
        <w:t>L'implication du système visuel lors du traitement de la parole dans différents contextes linguistiques</w:t>
      </w:r>
    </w:p>
    <w:bookmarkEnd w:id="0"/>
    <w:p w14:paraId="6936782D" w14:textId="77777777" w:rsidR="00D26A9D" w:rsidRPr="00F628AE" w:rsidRDefault="006E2D31" w:rsidP="00D26A9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6E2D31">
        <w:rPr>
          <w:rFonts w:ascii="Tahoma" w:eastAsia="Times New Roman" w:hAnsi="Tahoma" w:cs="Tahoma"/>
          <w:bCs/>
          <w:sz w:val="24"/>
          <w:szCs w:val="24"/>
          <w:lang w:eastAsia="fr-FR"/>
        </w:rPr>
        <w:t>Chotiga Pattamadilok</w:t>
      </w:r>
      <w:r w:rsidRPr="00F628AE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(1)</w:t>
      </w:r>
      <w:r w:rsidRPr="006E2D31">
        <w:rPr>
          <w:rFonts w:ascii="Tahoma" w:eastAsia="Times New Roman" w:hAnsi="Tahoma" w:cs="Tahoma"/>
          <w:bCs/>
          <w:sz w:val="24"/>
          <w:szCs w:val="24"/>
          <w:lang w:eastAsia="fr-FR"/>
        </w:rPr>
        <w:t>, Samuel Planton</w:t>
      </w:r>
      <w:r w:rsidRPr="00F628AE"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>(1)</w:t>
      </w:r>
      <w:r>
        <w:rPr>
          <w:rFonts w:ascii="Tahoma" w:eastAsia="Times New Roman" w:hAnsi="Tahoma" w:cs="Tahoma"/>
          <w:bCs/>
          <w:sz w:val="24"/>
          <w:szCs w:val="24"/>
          <w:vertAlign w:val="superscript"/>
          <w:lang w:eastAsia="fr-FR"/>
        </w:rPr>
        <w:t xml:space="preserve"> </w:t>
      </w:r>
    </w:p>
    <w:p w14:paraId="69AD332E" w14:textId="77777777" w:rsidR="00D26A9D" w:rsidRPr="00D26A9D" w:rsidRDefault="00D26A9D" w:rsidP="00D26A9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D26A9D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(1) </w:t>
      </w:r>
      <w:r w:rsidR="006E2D31">
        <w:rPr>
          <w:rFonts w:ascii="Tahoma" w:eastAsia="Times New Roman" w:hAnsi="Tahoma" w:cs="Tahoma"/>
          <w:bCs/>
          <w:sz w:val="24"/>
          <w:szCs w:val="24"/>
          <w:lang w:eastAsia="fr-FR"/>
        </w:rPr>
        <w:t>LPL</w:t>
      </w:r>
    </w:p>
    <w:p w14:paraId="34916DF0" w14:textId="77777777" w:rsidR="00D26A9D" w:rsidRPr="00D26A9D" w:rsidRDefault="00D26A9D" w:rsidP="00D26A9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14:paraId="4A335E30" w14:textId="77777777" w:rsidR="00D26A9D" w:rsidRPr="004138F6" w:rsidRDefault="00394E37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w:pict w14:anchorId="0DAFDC0D">
          <v:rect id="_x0000_s1029" style="position:absolute;margin-left:-14.35pt;margin-top:3.15pt;width:5.65pt;height:14.15pt;z-index:251661312" fillcolor="#0070c0" stroked="f"/>
        </w:pict>
      </w:r>
      <w:r w:rsidR="00D26A9D" w:rsidRPr="004138F6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Abstract</w:t>
      </w:r>
    </w:p>
    <w:p w14:paraId="2FB134A6" w14:textId="77777777" w:rsidR="00D26A9D" w:rsidRPr="004138F6" w:rsidRDefault="00DB4799" w:rsidP="00D26A9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6A9D" w:rsidRPr="004138F6">
        <w:rPr>
          <w:sz w:val="24"/>
          <w:szCs w:val="24"/>
        </w:rPr>
        <w:t xml:space="preserve"> </w:t>
      </w:r>
    </w:p>
    <w:p w14:paraId="3C3D9CA5" w14:textId="77777777" w:rsidR="00D26A9D" w:rsidRPr="004138F6" w:rsidRDefault="00D26A9D" w:rsidP="00D26A9D">
      <w:pPr>
        <w:rPr>
          <w:sz w:val="32"/>
          <w:szCs w:val="32"/>
        </w:rPr>
      </w:pPr>
    </w:p>
    <w:p w14:paraId="22AF45B4" w14:textId="77777777" w:rsidR="00D26A9D" w:rsidRPr="00B408E8" w:rsidRDefault="00394E37" w:rsidP="00D26A9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w:pict w14:anchorId="2E99907A">
          <v:rect id="_x0000_s1030" style="position:absolute;margin-left:-14.35pt;margin-top:2.15pt;width:5.65pt;height:14.15pt;z-index:251662336" fillcolor="#0070c0" stroked="f"/>
        </w:pict>
      </w:r>
      <w:r w:rsidR="00D26A9D" w:rsidRPr="00B408E8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Publications</w:t>
      </w:r>
    </w:p>
    <w:p w14:paraId="439D2EA7" w14:textId="78AE7BA1" w:rsidR="00834A9A" w:rsidRPr="00B408E8" w:rsidRDefault="00834A9A" w:rsidP="00834A9A">
      <w:pPr>
        <w:jc w:val="both"/>
        <w:rPr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70C0"/>
          <w:szCs w:val="32"/>
          <w:lang w:eastAsia="fr-FR"/>
        </w:rPr>
        <w:t>Article</w:t>
      </w:r>
    </w:p>
    <w:p w14:paraId="3911C31D" w14:textId="36826460" w:rsidR="00B408E8" w:rsidRPr="00471DE4" w:rsidRDefault="00A84C00" w:rsidP="00A84C00">
      <w:pPr>
        <w:spacing w:line="240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A84C00">
        <w:rPr>
          <w:rFonts w:cstheme="minorHAnsi"/>
          <w:shd w:val="clear" w:color="auto" w:fill="FFFFFF"/>
        </w:rPr>
        <w:t>Planton, S., Chanoine, V., Sein, J., Anton J-L., Nazarian, B., Pallier, C. &amp; Pattamadilok,C. (2019). </w:t>
      </w:r>
      <w:r w:rsidRPr="00A84C00">
        <w:rPr>
          <w:rFonts w:cstheme="minorHAnsi"/>
          <w:bdr w:val="none" w:sz="0" w:space="0" w:color="auto" w:frame="1"/>
          <w:shd w:val="clear" w:color="auto" w:fill="FFFFFF"/>
          <w:lang w:val="en-US"/>
        </w:rPr>
        <w:t>Top-down activation of the visuo-orthographic system during spoken sentence processing. </w:t>
      </w:r>
      <w:r w:rsidRPr="00471DE4">
        <w:rPr>
          <w:rStyle w:val="Accentuation"/>
          <w:rFonts w:cstheme="minorHAnsi"/>
          <w:bdr w:val="none" w:sz="0" w:space="0" w:color="auto" w:frame="1"/>
          <w:shd w:val="clear" w:color="auto" w:fill="FFFFFF"/>
        </w:rPr>
        <w:t>NeuroImage </w:t>
      </w:r>
      <w:r w:rsidRPr="00471DE4">
        <w:rPr>
          <w:rFonts w:cstheme="minorHAnsi"/>
          <w:bdr w:val="none" w:sz="0" w:space="0" w:color="auto" w:frame="1"/>
          <w:shd w:val="clear" w:color="auto" w:fill="FFFFFF"/>
        </w:rPr>
        <w:t>202,116-13.</w:t>
      </w:r>
    </w:p>
    <w:p w14:paraId="435185B3" w14:textId="77777777" w:rsidR="00A84C00" w:rsidRPr="00A84C00" w:rsidRDefault="00A84C00" w:rsidP="00A84C0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76F644" w14:textId="77777777" w:rsidR="004F7E99" w:rsidRPr="00B408E8" w:rsidRDefault="00B408E8" w:rsidP="004F7E99">
      <w:pPr>
        <w:jc w:val="both"/>
        <w:rPr>
          <w:sz w:val="24"/>
          <w:szCs w:val="24"/>
        </w:rPr>
      </w:pPr>
      <w:r w:rsidRPr="00B408E8">
        <w:rPr>
          <w:rFonts w:ascii="Tahoma" w:eastAsia="Times New Roman" w:hAnsi="Tahoma" w:cs="Tahoma"/>
          <w:b/>
          <w:bCs/>
          <w:color w:val="0070C0"/>
          <w:szCs w:val="32"/>
          <w:lang w:eastAsia="fr-FR"/>
        </w:rPr>
        <w:t>Poster</w:t>
      </w:r>
    </w:p>
    <w:p w14:paraId="63D27A86" w14:textId="77777777" w:rsidR="00A85F86" w:rsidRPr="00B408E8" w:rsidRDefault="00B408E8" w:rsidP="00D3381E">
      <w:pPr>
        <w:spacing w:before="100" w:beforeAutospacing="1" w:after="100" w:afterAutospacing="1" w:line="240" w:lineRule="auto"/>
        <w:jc w:val="both"/>
        <w:outlineLvl w:val="1"/>
        <w:rPr>
          <w:szCs w:val="32"/>
          <w:lang w:val="en-GB"/>
        </w:rPr>
      </w:pPr>
      <w:r w:rsidRPr="00B408E8">
        <w:t xml:space="preserve">Planton, S., Chanoine, V., Sein, J., Anton J-L., Nazarian, B., Pallier, C. &amp; Pattamadilok, C. (2017). </w:t>
      </w:r>
      <w:r w:rsidRPr="00B408E8">
        <w:rPr>
          <w:lang w:val="en-GB"/>
        </w:rPr>
        <w:t xml:space="preserve">Involvement of the visuo-orthographic system during spoken sentence processing. </w:t>
      </w:r>
      <w:r w:rsidRPr="00B408E8">
        <w:rPr>
          <w:rStyle w:val="Accentuation"/>
          <w:lang w:val="en-GB"/>
        </w:rPr>
        <w:t>Cognitive Neuroscience Society 24th Annual Meeting</w:t>
      </w:r>
      <w:r w:rsidRPr="00B408E8">
        <w:rPr>
          <w:lang w:val="en-GB"/>
        </w:rPr>
        <w:t>, 25-28 Mars 2017, San Francisco, USA.</w:t>
      </w:r>
    </w:p>
    <w:p w14:paraId="1CB34F35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0BE6629B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206195CC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5ABC8382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0D0DE83F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69938071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5AB35ACC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2DAF2598" w14:textId="77777777" w:rsidR="00415B26" w:rsidRPr="00B408E8" w:rsidRDefault="00415B26" w:rsidP="004F7E99">
      <w:pPr>
        <w:spacing w:before="100" w:beforeAutospacing="1" w:after="100" w:afterAutospacing="1" w:line="240" w:lineRule="auto"/>
        <w:outlineLvl w:val="1"/>
        <w:rPr>
          <w:szCs w:val="32"/>
          <w:lang w:val="en-GB"/>
        </w:rPr>
      </w:pPr>
    </w:p>
    <w:p w14:paraId="3341F7C2" w14:textId="77777777" w:rsidR="00415B26" w:rsidRPr="00415B26" w:rsidRDefault="00394E37" w:rsidP="00415B2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32"/>
          <w:szCs w:val="32"/>
          <w:lang w:eastAsia="fr-FR"/>
        </w:rPr>
        <w:pict w14:anchorId="5448632C">
          <v:rect id="_x0000_s1035" style="position:absolute;margin-left:-14.35pt;margin-top:3.05pt;width:5.65pt;height:14.15pt;z-index:251668480" fillcolor="#0070c0" stroked="f"/>
        </w:pict>
      </w:r>
      <w:r w:rsidR="00415B26" w:rsidRPr="00415B26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fr-FR"/>
        </w:rPr>
        <w:t>Fiche-résumé contribution CREx</w:t>
      </w:r>
    </w:p>
    <w:p w14:paraId="04CAA885" w14:textId="77777777" w:rsidR="00415B26" w:rsidRPr="00415B26" w:rsidRDefault="00415B26" w:rsidP="00415B26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6DAF9E07" w14:textId="77777777" w:rsidR="00415B26" w:rsidRPr="00B408E8" w:rsidRDefault="00394E37" w:rsidP="00415B26">
      <w:pPr>
        <w:ind w:left="4253"/>
        <w:rPr>
          <w:b/>
          <w:color w:val="0070C0"/>
          <w:sz w:val="52"/>
          <w:szCs w:val="52"/>
        </w:rPr>
      </w:pPr>
      <w:r>
        <w:rPr>
          <w:b/>
          <w:noProof/>
          <w:color w:val="0070C0"/>
          <w:sz w:val="52"/>
          <w:szCs w:val="52"/>
        </w:rPr>
        <w:pict w14:anchorId="78117A6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7pt;margin-top:-1.15pt;width:218pt;height:228.8pt;z-index:251664384;mso-width-relative:margin;mso-height-relative:margin" fillcolor="white [3212]" stroked="f">
            <v:textbox style="mso-next-textbox:#_x0000_s1031">
              <w:txbxContent>
                <w:p w14:paraId="02618CB2" w14:textId="77777777" w:rsidR="00415B26" w:rsidRDefault="00415B26" w:rsidP="00415B2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14:paraId="735F3C96" w14:textId="77777777" w:rsidR="00415B26" w:rsidRPr="002B357F" w:rsidRDefault="00415B26" w:rsidP="00415B2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7B5C514" wp14:editId="4356896D">
                        <wp:extent cx="1627204" cy="1624196"/>
                        <wp:effectExtent l="19050" t="0" r="0" b="0"/>
                        <wp:docPr id="3" name="Image 0" descr="projdonut_4sect_pas_pre_ana_di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jdonut_4sect_pas_pre_ana_dif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7204" cy="1624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15B26" w:rsidRPr="00B408E8">
        <w:rPr>
          <w:b/>
          <w:noProof/>
          <w:color w:val="0070C0"/>
          <w:sz w:val="52"/>
          <w:szCs w:val="52"/>
        </w:rPr>
        <w:t>Intermod 2</w:t>
      </w:r>
    </w:p>
    <w:p w14:paraId="054E56BA" w14:textId="77777777" w:rsidR="00415B26" w:rsidRPr="00415B26" w:rsidRDefault="00394E37" w:rsidP="00415B26">
      <w:pPr>
        <w:spacing w:before="240"/>
        <w:ind w:left="4253"/>
        <w:jc w:val="both"/>
        <w:rPr>
          <w:b/>
          <w:bCs/>
          <w:noProof/>
          <w:color w:val="000000" w:themeColor="text1"/>
          <w:sz w:val="24"/>
          <w:szCs w:val="24"/>
        </w:rPr>
      </w:pPr>
      <w:r>
        <w:rPr>
          <w:noProof/>
          <w:lang w:eastAsia="fr-FR"/>
        </w:rPr>
        <w:pict w14:anchorId="5192B9EF">
          <v:shape id="_x0000_s1034" type="#_x0000_t202" style="position:absolute;left:0;text-align:left;margin-left:-152.1pt;margin-top:23.7pt;width:68.4pt;height:37.95pt;z-index:251667456;mso-width-relative:margin;mso-height-relative:margin" filled="f" stroked="f">
            <v:textbox style="mso-next-textbox:#_x0000_s1034">
              <w:txbxContent>
                <w:p w14:paraId="6383EB8F" w14:textId="77777777" w:rsidR="00415B26" w:rsidRPr="002B357F" w:rsidRDefault="00415B26" w:rsidP="00415B26">
                  <w:pPr>
                    <w:spacing w:before="200"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IRMf</w:t>
                  </w:r>
                </w:p>
              </w:txbxContent>
            </v:textbox>
          </v:shape>
        </w:pict>
      </w:r>
      <w:r w:rsidR="00415B26" w:rsidRPr="00415B26">
        <w:rPr>
          <w:b/>
          <w:bCs/>
          <w:noProof/>
          <w:color w:val="000000" w:themeColor="text1"/>
          <w:sz w:val="24"/>
          <w:szCs w:val="24"/>
        </w:rPr>
        <w:t>L'implication du système visuel lors du traitement de la parole dans différents contextes linguistiques</w:t>
      </w:r>
    </w:p>
    <w:p w14:paraId="2961CB81" w14:textId="77777777" w:rsidR="00415B26" w:rsidRPr="00415B26" w:rsidRDefault="00415B26" w:rsidP="00415B26">
      <w:pPr>
        <w:spacing w:before="240"/>
        <w:jc w:val="both"/>
        <w:rPr>
          <w:bCs/>
        </w:rPr>
      </w:pPr>
      <w:r w:rsidRPr="00415B26">
        <w:rPr>
          <w:b/>
          <w:color w:val="000000" w:themeColor="text1"/>
        </w:rPr>
        <w:t>Investigateurs :</w:t>
      </w:r>
      <w:r w:rsidRPr="00415B26">
        <w:rPr>
          <w:color w:val="000000" w:themeColor="text1"/>
        </w:rPr>
        <w:t xml:space="preserve"> </w:t>
      </w:r>
      <w:r w:rsidRPr="00415B26">
        <w:rPr>
          <w:bCs/>
        </w:rPr>
        <w:t>Chotiga Pattamadilok (LPC), Samuel Planton (LPC),</w:t>
      </w:r>
    </w:p>
    <w:p w14:paraId="27C8D49A" w14:textId="77777777" w:rsidR="00415B26" w:rsidRPr="002F3C67" w:rsidRDefault="00415B26" w:rsidP="00415B26">
      <w:pPr>
        <w:ind w:left="4253"/>
        <w:jc w:val="both"/>
      </w:pPr>
      <w:r w:rsidRPr="00C51DDE">
        <w:rPr>
          <w:b/>
          <w:color w:val="000000" w:themeColor="text1"/>
        </w:rPr>
        <w:t>Durée :</w:t>
      </w:r>
      <w:r w:rsidRPr="00C51DDE">
        <w:rPr>
          <w:b/>
        </w:rPr>
        <w:t xml:space="preserve"> </w:t>
      </w:r>
      <w:r w:rsidR="00F14677">
        <w:t>6 mois (fin</w:t>
      </w:r>
      <w:r w:rsidR="00B13CCB">
        <w:t xml:space="preserve"> en octobre 2016</w:t>
      </w:r>
      <w:r w:rsidR="006A375A">
        <w:t>)</w:t>
      </w:r>
    </w:p>
    <w:p w14:paraId="5E90EF63" w14:textId="77777777" w:rsidR="00415B26" w:rsidRDefault="00394E37" w:rsidP="00415B26">
      <w:pPr>
        <w:ind w:left="4253"/>
        <w:jc w:val="both"/>
      </w:pPr>
      <w:r>
        <w:rPr>
          <w:i/>
          <w:noProof/>
        </w:rPr>
        <w:pict w14:anchorId="04F3D5ED">
          <v:shape id="_x0000_s1033" type="#_x0000_t202" style="position:absolute;left:0;text-align:left;margin-left:-214.35pt;margin-top:12.85pt;width:196.9pt;height:146.6pt;z-index:251666432;mso-width-relative:margin;mso-height-relative:margin" stroked="f">
            <v:textbox style="mso-next-textbox:#_x0000_s1033;mso-fit-shape-to-text:t" inset="0,0,0,0">
              <w:txbxContent>
                <w:p w14:paraId="6D4356A0" w14:textId="77777777" w:rsidR="00415B26" w:rsidRDefault="00415B26" w:rsidP="00415B2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9E2E96C" wp14:editId="4121B15F">
                        <wp:extent cx="425450" cy="574040"/>
                        <wp:effectExtent l="19050" t="0" r="0" b="0"/>
                        <wp:docPr id="37" name="Image 37" descr="logo_hform_L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logo_hform_L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9E5AE2" wp14:editId="0A1173FC">
                        <wp:extent cx="845185" cy="569595"/>
                        <wp:effectExtent l="19050" t="0" r="0" b="0"/>
                        <wp:docPr id="4" name="Image 76" descr="C:\Users\zielinski\AppData\Local\Microsoft\Windows\INetCache\Content.Word\logo_hform_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:\Users\zielinski\AppData\Local\Microsoft\Windows\INetCache\Content.Word\logo_hform_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color w:val="000000" w:themeColor="text1"/>
          <w:sz w:val="18"/>
          <w:szCs w:val="18"/>
          <w:lang w:eastAsia="fr-FR"/>
        </w:rPr>
        <w:pict w14:anchorId="19629F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9.8pt;margin-top:5.85pt;width:47.75pt;height:0;z-index:251665408" o:connectortype="straight" strokecolor="#0070c0" strokeweight=".25pt">
            <v:stroke dashstyle="1 1" endcap="round"/>
          </v:shape>
        </w:pict>
      </w:r>
      <w:r w:rsidR="00415B26" w:rsidRPr="00C51DDE">
        <w:rPr>
          <w:b/>
          <w:color w:val="000000" w:themeColor="text1"/>
        </w:rPr>
        <w:t>Contribution :</w:t>
      </w:r>
      <w:r w:rsidR="00415B26" w:rsidRPr="00C51DDE">
        <w:t xml:space="preserve"> Aide à la passation</w:t>
      </w:r>
      <w:r w:rsidR="00415B26">
        <w:t>, au prétraitement et à l’analyse des données.</w:t>
      </w:r>
      <w:r w:rsidR="00415B26" w:rsidRPr="00C51DDE">
        <w:t xml:space="preserve"> </w:t>
      </w:r>
      <w:r w:rsidR="00293C74">
        <w:t xml:space="preserve"> Elaboration de </w:t>
      </w:r>
      <w:r w:rsidR="00042508">
        <w:t xml:space="preserve">scripts matlab </w:t>
      </w:r>
      <w:r w:rsidR="0039083C">
        <w:t xml:space="preserve">pour l’analyse  </w:t>
      </w:r>
      <w:r w:rsidR="00293C74">
        <w:t>gPPI</w:t>
      </w:r>
      <w:r w:rsidR="0082274D">
        <w:t>.</w:t>
      </w:r>
    </w:p>
    <w:p w14:paraId="793C81D4" w14:textId="77777777" w:rsidR="00415B26" w:rsidRDefault="00415B26" w:rsidP="00415B26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214D8C31" w14:textId="77777777" w:rsidR="00415B26" w:rsidRDefault="00415B26" w:rsidP="00415B26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3707F61D" w14:textId="77777777" w:rsidR="00415B26" w:rsidRPr="00F92A48" w:rsidRDefault="00415B26" w:rsidP="00415B26">
      <w:pPr>
        <w:jc w:val="both"/>
        <w:rPr>
          <w:rFonts w:cstheme="minorHAnsi"/>
        </w:rPr>
      </w:pPr>
      <w:r w:rsidRPr="00C51DDE">
        <w:rPr>
          <w:rFonts w:ascii="Lucida Sans Unicode" w:hAnsi="Lucida Sans Unicode" w:cs="Lucida Sans Unicode"/>
          <w:b/>
          <w:shadow/>
          <w:color w:val="0070C0"/>
          <w:sz w:val="28"/>
          <w:szCs w:val="28"/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  <w:color w:val="000000" w:themeColor="text1"/>
        </w:rPr>
        <w:t>Paradigme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 w:rsidRPr="00C51DDE">
        <w:t xml:space="preserve"> </w:t>
      </w:r>
    </w:p>
    <w:p w14:paraId="477986DC" w14:textId="77777777" w:rsidR="00415B26" w:rsidRPr="00C51DDE" w:rsidRDefault="00415B26" w:rsidP="00415B26">
      <w:pPr>
        <w:jc w:val="both"/>
        <w:rPr>
          <w:b/>
        </w:rPr>
      </w:pPr>
      <w:r w:rsidRPr="00C51DDE">
        <w:rPr>
          <w:rFonts w:ascii="Lucida Sans Unicode" w:hAnsi="Lucida Sans Unicode" w:cs="Lucida Sans Unicode"/>
          <w:b/>
          <w:shadow/>
          <w:color w:val="00B0F0"/>
          <w:sz w:val="28"/>
          <w:szCs w:val="28"/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  <w:color w:val="000000" w:themeColor="text1"/>
        </w:rPr>
        <w:t>Passation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 xml:space="preserve"> </w:t>
      </w:r>
      <w:r w:rsidRPr="00C51DDE">
        <w:rPr>
          <w:rFonts w:ascii="Lucida Sans Unicode" w:hAnsi="Lucida Sans Unicode" w:cs="Lucida Sans Unicode"/>
        </w:rPr>
        <w:t xml:space="preserve"> </w:t>
      </w:r>
      <w:r w:rsidR="00293C74">
        <w:rPr>
          <w:rFonts w:cs="Lucida Sans Unicode"/>
        </w:rPr>
        <w:t>Aide à la p</w:t>
      </w:r>
      <w:r w:rsidRPr="00C51DDE">
        <w:rPr>
          <w:rFonts w:cs="Lucida Sans Unicode"/>
        </w:rPr>
        <w:t xml:space="preserve">assation </w:t>
      </w:r>
      <w:r>
        <w:rPr>
          <w:rFonts w:cs="Lucida Sans Unicode"/>
        </w:rPr>
        <w:t>effectuée s</w:t>
      </w:r>
      <w:r w:rsidRPr="00C51DDE">
        <w:rPr>
          <w:rFonts w:cs="Lucida Sans Unicode"/>
        </w:rPr>
        <w:t xml:space="preserve">ur </w:t>
      </w:r>
      <w:r>
        <w:rPr>
          <w:rFonts w:cstheme="minorHAnsi"/>
        </w:rPr>
        <w:t>2</w:t>
      </w:r>
      <w:r w:rsidR="00293C74">
        <w:rPr>
          <w:rFonts w:cstheme="minorHAnsi"/>
        </w:rPr>
        <w:t>5</w:t>
      </w:r>
      <w:r>
        <w:rPr>
          <w:rFonts w:cstheme="minorHAnsi"/>
        </w:rPr>
        <w:t xml:space="preserve"> adultes</w:t>
      </w:r>
    </w:p>
    <w:p w14:paraId="1C3774F9" w14:textId="77777777" w:rsidR="00415B26" w:rsidRPr="00C51DDE" w:rsidRDefault="00415B26" w:rsidP="00415B26">
      <w:pPr>
        <w:jc w:val="both"/>
      </w:pPr>
      <w:r w:rsidRPr="00C51DDE">
        <w:rPr>
          <w:rFonts w:ascii="Lucida Sans Unicode" w:hAnsi="Lucida Sans Unicode" w:cs="Lucida Sans Unicode"/>
          <w:b/>
          <w:shadow/>
          <w:color w:val="FFC000"/>
          <w:sz w:val="28"/>
          <w:szCs w:val="28"/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  <w:color w:val="000000" w:themeColor="text1"/>
        </w:rPr>
        <w:t>Prétraitement </w:t>
      </w:r>
      <w:r w:rsidRPr="00C51DDE">
        <w:rPr>
          <w:rFonts w:ascii="Lucida Sans Unicode" w:hAnsi="Lucida Sans Unicode" w:cs="Lucida Sans Unicode"/>
          <w:b/>
          <w:color w:val="000000" w:themeColor="text1"/>
        </w:rPr>
        <w:t>–</w:t>
      </w:r>
      <w:r w:rsidRPr="00C51DDE">
        <w:rPr>
          <w:b/>
          <w:color w:val="000000" w:themeColor="text1"/>
        </w:rPr>
        <w:t> </w:t>
      </w:r>
      <w:r w:rsidRPr="00C51DDE">
        <w:t xml:space="preserve"> </w:t>
      </w:r>
      <w:r w:rsidR="00293C74">
        <w:t xml:space="preserve">Nombreux tests qualité que la nouvelle machine IRM du CERIMED (Prisma 3 T Siemens).  </w:t>
      </w:r>
      <w:r>
        <w:t>Prétraitement</w:t>
      </w:r>
      <w:r w:rsidRPr="00C51DDE">
        <w:t xml:space="preserve"> des données sur SPM</w:t>
      </w:r>
      <w:r>
        <w:t>12</w:t>
      </w:r>
    </w:p>
    <w:p w14:paraId="168F4023" w14:textId="77777777" w:rsidR="00415B26" w:rsidRDefault="00415B26" w:rsidP="00415B26">
      <w:pPr>
        <w:jc w:val="both"/>
      </w:pPr>
      <w:r w:rsidRPr="00C51DDE">
        <w:rPr>
          <w:rFonts w:ascii="Lucida Sans Unicode" w:hAnsi="Lucida Sans Unicode" w:cs="Lucida Sans Unicode"/>
          <w:b/>
          <w:shadow/>
          <w:color w:val="0DB7BB"/>
          <w:sz w:val="28"/>
          <w:szCs w:val="28"/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</w:rPr>
        <w:t>Analyse </w:t>
      </w:r>
      <w:r w:rsidRPr="00C51DDE">
        <w:rPr>
          <w:rFonts w:ascii="Lucida Sans Unicode" w:hAnsi="Lucida Sans Unicode" w:cs="Lucida Sans Unicode"/>
          <w:b/>
        </w:rPr>
        <w:t>–</w:t>
      </w:r>
      <w:r w:rsidRPr="00C51DDE">
        <w:rPr>
          <w:b/>
          <w:color w:val="000000" w:themeColor="text1"/>
        </w:rPr>
        <w:t> </w:t>
      </w:r>
      <w:r w:rsidRPr="00C51DDE">
        <w:t xml:space="preserve"> </w:t>
      </w:r>
      <w:r>
        <w:t>Analyse univarié classique</w:t>
      </w:r>
      <w:r w:rsidR="00293C74">
        <w:t xml:space="preserve"> (</w:t>
      </w:r>
      <w:hyperlink r:id="rId9" w:history="1">
        <w:r w:rsidR="00293C74" w:rsidRPr="00293C74">
          <w:rPr>
            <w:rStyle w:val="Lienhypertexte"/>
          </w:rPr>
          <w:t>ICI</w:t>
        </w:r>
      </w:hyperlink>
      <w:r w:rsidR="00293C74">
        <w:t>) et Elaboration de scripts</w:t>
      </w:r>
      <w:r w:rsidR="00214534">
        <w:t xml:space="preserve"> matlab </w:t>
      </w:r>
      <w:r w:rsidR="00293C74">
        <w:t>pour l</w:t>
      </w:r>
      <w:r w:rsidR="0039083C">
        <w:t xml:space="preserve">’analyse </w:t>
      </w:r>
      <w:r w:rsidR="00293C74">
        <w:t xml:space="preserve"> </w:t>
      </w:r>
      <w:r w:rsidR="0039083C">
        <w:t>‘</w:t>
      </w:r>
      <w:r w:rsidR="00293C74">
        <w:t>global</w:t>
      </w:r>
      <w:r w:rsidR="0039083C">
        <w:t xml:space="preserve"> Psycho-</w:t>
      </w:r>
      <w:r w:rsidR="004051FC">
        <w:t>P</w:t>
      </w:r>
      <w:r w:rsidR="0039083C">
        <w:t xml:space="preserve">hysiological Interaction’ ou </w:t>
      </w:r>
      <w:r w:rsidR="00293C74">
        <w:t xml:space="preserve"> gPPI (</w:t>
      </w:r>
      <w:hyperlink r:id="rId10" w:history="1">
        <w:r w:rsidR="00293C74" w:rsidRPr="00293C74">
          <w:rPr>
            <w:rStyle w:val="Lienhypertexte"/>
          </w:rPr>
          <w:t>ICI</w:t>
        </w:r>
      </w:hyperlink>
      <w:r w:rsidR="00293C74">
        <w:t>).</w:t>
      </w:r>
    </w:p>
    <w:p w14:paraId="109C43BA" w14:textId="77777777" w:rsidR="00415B26" w:rsidRPr="00C51DDE" w:rsidRDefault="00415B26" w:rsidP="00415B26">
      <w:pPr>
        <w:jc w:val="both"/>
      </w:pPr>
      <w:r w:rsidRPr="00C51DDE">
        <w:rPr>
          <w:rFonts w:ascii="Lucida Sans Unicode" w:hAnsi="Lucida Sans Unicode" w:cs="Lucida Sans Unicode"/>
          <w:b/>
          <w:shadow/>
          <w:color w:val="FEA80E"/>
          <w:sz w:val="28"/>
          <w:szCs w:val="28"/>
        </w:rPr>
        <w:t>▮</w:t>
      </w:r>
      <w:r w:rsidRPr="00C51DDE">
        <w:rPr>
          <w:rFonts w:ascii="Arial" w:hAnsi="Arial" w:cs="Arial"/>
          <w:b/>
          <w:color w:val="FFC000"/>
        </w:rPr>
        <w:t> </w:t>
      </w:r>
      <w:r w:rsidRPr="00C51DDE">
        <w:rPr>
          <w:b/>
        </w:rPr>
        <w:t>Diffusion </w:t>
      </w:r>
      <w:r w:rsidRPr="00C51DDE">
        <w:rPr>
          <w:rFonts w:ascii="Lucida Sans Unicode" w:hAnsi="Lucida Sans Unicode" w:cs="Lucida Sans Unicode"/>
          <w:b/>
        </w:rPr>
        <w:t>–</w:t>
      </w:r>
      <w:r w:rsidRPr="00C51DDE">
        <w:rPr>
          <w:b/>
          <w:color w:val="000000" w:themeColor="text1"/>
        </w:rPr>
        <w:t> </w:t>
      </w:r>
      <w:r w:rsidRPr="00C51DDE">
        <w:t xml:space="preserve"> (voir </w:t>
      </w:r>
      <w:r>
        <w:t>section Publications</w:t>
      </w:r>
      <w:r w:rsidRPr="00C51DDE">
        <w:t>)</w:t>
      </w:r>
    </w:p>
    <w:p w14:paraId="55DEF536" w14:textId="77777777" w:rsidR="00415B26" w:rsidRPr="00D26A9D" w:rsidRDefault="00415B26" w:rsidP="00415B26">
      <w:pPr>
        <w:spacing w:before="100" w:beforeAutospacing="1" w:after="100" w:afterAutospacing="1" w:line="240" w:lineRule="auto"/>
        <w:outlineLvl w:val="1"/>
        <w:rPr>
          <w:szCs w:val="32"/>
        </w:rPr>
      </w:pPr>
    </w:p>
    <w:p w14:paraId="6571ECC2" w14:textId="77777777" w:rsidR="00415B26" w:rsidRPr="00D26A9D" w:rsidRDefault="00415B26" w:rsidP="004F7E99">
      <w:pPr>
        <w:spacing w:before="100" w:beforeAutospacing="1" w:after="100" w:afterAutospacing="1" w:line="240" w:lineRule="auto"/>
        <w:outlineLvl w:val="1"/>
        <w:rPr>
          <w:szCs w:val="32"/>
        </w:rPr>
      </w:pPr>
    </w:p>
    <w:sectPr w:rsidR="00415B26" w:rsidRPr="00D26A9D" w:rsidSect="00427F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6845" w14:textId="77777777" w:rsidR="00394E37" w:rsidRDefault="00394E37" w:rsidP="00A85F86">
      <w:pPr>
        <w:spacing w:after="0" w:line="240" w:lineRule="auto"/>
      </w:pPr>
      <w:r>
        <w:separator/>
      </w:r>
    </w:p>
  </w:endnote>
  <w:endnote w:type="continuationSeparator" w:id="0">
    <w:p w14:paraId="437C54C0" w14:textId="77777777" w:rsidR="00394E37" w:rsidRDefault="00394E37" w:rsidP="00A8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C773" w14:textId="77777777" w:rsidR="00471DE4" w:rsidRDefault="00471D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2D56" w14:textId="2EBA6B60" w:rsidR="001F31E8" w:rsidRDefault="00471DE4" w:rsidP="001F31E8">
    <w:pPr>
      <w:pStyle w:val="Pieddepage"/>
      <w:rPr>
        <w:i/>
        <w:sz w:val="20"/>
      </w:rPr>
    </w:pPr>
    <w:r>
      <w:rPr>
        <w:i/>
        <w:sz w:val="20"/>
      </w:rPr>
      <w:t>Décembre</w:t>
    </w:r>
    <w:r w:rsidR="00B13CCB">
      <w:rPr>
        <w:i/>
        <w:sz w:val="20"/>
      </w:rPr>
      <w:t xml:space="preserve"> 201</w:t>
    </w:r>
    <w:r>
      <w:rPr>
        <w:i/>
        <w:sz w:val="20"/>
      </w:rPr>
      <w:t>9</w:t>
    </w:r>
  </w:p>
  <w:p w14:paraId="4BF21448" w14:textId="77777777" w:rsidR="001F31E8" w:rsidRDefault="001F31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62C6" w14:textId="77777777" w:rsidR="00471DE4" w:rsidRDefault="00471D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476D" w14:textId="77777777" w:rsidR="00394E37" w:rsidRDefault="00394E37" w:rsidP="00A85F86">
      <w:pPr>
        <w:spacing w:after="0" w:line="240" w:lineRule="auto"/>
      </w:pPr>
      <w:r>
        <w:separator/>
      </w:r>
    </w:p>
  </w:footnote>
  <w:footnote w:type="continuationSeparator" w:id="0">
    <w:p w14:paraId="5B0893D8" w14:textId="77777777" w:rsidR="00394E37" w:rsidRDefault="00394E37" w:rsidP="00A8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03ED" w14:textId="77777777" w:rsidR="00471DE4" w:rsidRDefault="00471D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0347" w14:textId="77777777" w:rsidR="00A85F86" w:rsidRDefault="00A85F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34F8D25" wp14:editId="2DE697FD">
          <wp:simplePos x="0" y="0"/>
          <wp:positionH relativeFrom="column">
            <wp:posOffset>-381014</wp:posOffset>
          </wp:positionH>
          <wp:positionV relativeFrom="paragraph">
            <wp:posOffset>-52356</wp:posOffset>
          </wp:positionV>
          <wp:extent cx="914710" cy="606056"/>
          <wp:effectExtent l="19050" t="0" r="0" b="0"/>
          <wp:wrapNone/>
          <wp:docPr id="8" name="Image 8" descr="C:\Users\zielinski\AppData\Local\Microsoft\Windows\INetCache\Content.Word\logo_blri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ielinski\AppData\Local\Microsoft\Windows\INetCache\Content.Word\logo_blri_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10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F84E" w14:textId="77777777" w:rsidR="00471DE4" w:rsidRDefault="00471D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86"/>
    <w:rsid w:val="00042508"/>
    <w:rsid w:val="001B76C4"/>
    <w:rsid w:val="001F31E8"/>
    <w:rsid w:val="00214534"/>
    <w:rsid w:val="002734D2"/>
    <w:rsid w:val="00293C74"/>
    <w:rsid w:val="00330D14"/>
    <w:rsid w:val="003578BB"/>
    <w:rsid w:val="00366ECE"/>
    <w:rsid w:val="0039083C"/>
    <w:rsid w:val="00394E37"/>
    <w:rsid w:val="004051FC"/>
    <w:rsid w:val="00415B26"/>
    <w:rsid w:val="00427F10"/>
    <w:rsid w:val="00450D71"/>
    <w:rsid w:val="00471DE4"/>
    <w:rsid w:val="004F7E99"/>
    <w:rsid w:val="005F089E"/>
    <w:rsid w:val="006037BD"/>
    <w:rsid w:val="006A375A"/>
    <w:rsid w:val="006D4FAF"/>
    <w:rsid w:val="006E2D31"/>
    <w:rsid w:val="007C3622"/>
    <w:rsid w:val="0082274D"/>
    <w:rsid w:val="00834A9A"/>
    <w:rsid w:val="008F72D6"/>
    <w:rsid w:val="00980233"/>
    <w:rsid w:val="00A24A2B"/>
    <w:rsid w:val="00A502B1"/>
    <w:rsid w:val="00A84C00"/>
    <w:rsid w:val="00A85F86"/>
    <w:rsid w:val="00B13CCB"/>
    <w:rsid w:val="00B408E8"/>
    <w:rsid w:val="00D26A9D"/>
    <w:rsid w:val="00D3381E"/>
    <w:rsid w:val="00D67D25"/>
    <w:rsid w:val="00DB4799"/>
    <w:rsid w:val="00E23320"/>
    <w:rsid w:val="00E36349"/>
    <w:rsid w:val="00ED0BB4"/>
    <w:rsid w:val="00EE6C5B"/>
    <w:rsid w:val="00F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11621573"/>
  <w15:docId w15:val="{5254FE1C-23D3-4513-8198-39C9836C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9D"/>
  </w:style>
  <w:style w:type="paragraph" w:styleId="Titre2">
    <w:name w:val="heading 2"/>
    <w:basedOn w:val="Normal"/>
    <w:link w:val="Titre2Car"/>
    <w:uiPriority w:val="9"/>
    <w:qFormat/>
    <w:rsid w:val="00A8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F86"/>
  </w:style>
  <w:style w:type="paragraph" w:styleId="Pieddepage">
    <w:name w:val="footer"/>
    <w:basedOn w:val="Normal"/>
    <w:link w:val="PieddepageCar"/>
    <w:uiPriority w:val="99"/>
    <w:unhideWhenUsed/>
    <w:rsid w:val="00A8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F86"/>
  </w:style>
  <w:style w:type="paragraph" w:styleId="Textedebulles">
    <w:name w:val="Balloon Text"/>
    <w:basedOn w:val="Normal"/>
    <w:link w:val="TextedebullesCar"/>
    <w:uiPriority w:val="99"/>
    <w:semiHidden/>
    <w:unhideWhenUsed/>
    <w:rsid w:val="00A8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F8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85F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js-path-segment">
    <w:name w:val="js-path-segment"/>
    <w:basedOn w:val="Policepardfaut"/>
    <w:rsid w:val="00293C74"/>
  </w:style>
  <w:style w:type="character" w:styleId="Lienhypertexte">
    <w:name w:val="Hyperlink"/>
    <w:basedOn w:val="Policepardfaut"/>
    <w:uiPriority w:val="99"/>
    <w:unhideWhenUsed/>
    <w:rsid w:val="00293C74"/>
    <w:rPr>
      <w:color w:val="0000FF"/>
      <w:u w:val="single"/>
    </w:rPr>
  </w:style>
  <w:style w:type="character" w:customStyle="1" w:styleId="separator">
    <w:name w:val="separator"/>
    <w:basedOn w:val="Policepardfaut"/>
    <w:rsid w:val="00293C74"/>
  </w:style>
  <w:style w:type="character" w:styleId="lev">
    <w:name w:val="Strong"/>
    <w:basedOn w:val="Policepardfaut"/>
    <w:uiPriority w:val="22"/>
    <w:qFormat/>
    <w:rsid w:val="00293C7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93C74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B40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github.com/blri/CREx_fMRI/tree/master/gPP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thub.com/blri/CREx_fMRI/blob/master/CREx_fMRI_Preprocessing_Prisma.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Zielinski</dc:creator>
  <cp:lastModifiedBy>Valérie Chanoine</cp:lastModifiedBy>
  <cp:revision>25</cp:revision>
  <cp:lastPrinted>2018-01-26T16:41:00Z</cp:lastPrinted>
  <dcterms:created xsi:type="dcterms:W3CDTF">2017-06-19T08:31:00Z</dcterms:created>
  <dcterms:modified xsi:type="dcterms:W3CDTF">2020-11-05T16:07:00Z</dcterms:modified>
</cp:coreProperties>
</file>