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FA9" w:rsidRDefault="00F43FA9" w:rsidP="00F43FA9">
      <w:pPr>
        <w:pStyle w:val="Titre"/>
        <w:rPr>
          <w:b/>
          <w:color w:val="548DD4" w:themeColor="text2" w:themeTint="99"/>
          <w:lang w:val="en-US"/>
        </w:rPr>
      </w:pPr>
      <w:r>
        <w:rPr>
          <w:b/>
          <w:noProof/>
          <w:color w:val="548DD4" w:themeColor="text2" w:themeTint="99"/>
          <w:lang w:eastAsia="fr-FR"/>
        </w:rPr>
        <w:drawing>
          <wp:inline distT="0" distB="0" distL="0" distR="0">
            <wp:extent cx="1071196" cy="856886"/>
            <wp:effectExtent l="19050" t="0" r="0" b="0"/>
            <wp:docPr id="1" name="Image 2"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cstate="print"/>
                    <a:stretch>
                      <a:fillRect/>
                    </a:stretch>
                  </pic:blipFill>
                  <pic:spPr>
                    <a:xfrm>
                      <a:off x="0" y="0"/>
                      <a:ext cx="1072799" cy="858169"/>
                    </a:xfrm>
                    <a:prstGeom prst="rect">
                      <a:avLst/>
                    </a:prstGeom>
                  </pic:spPr>
                </pic:pic>
              </a:graphicData>
            </a:graphic>
          </wp:inline>
        </w:drawing>
      </w:r>
    </w:p>
    <w:p w:rsidR="00F43FA9" w:rsidRDefault="00F43FA9" w:rsidP="00F43FA9">
      <w:pPr>
        <w:pStyle w:val="Titre"/>
        <w:rPr>
          <w:b/>
          <w:color w:val="548DD4" w:themeColor="text2" w:themeTint="99"/>
          <w:lang w:val="en-US"/>
        </w:rPr>
      </w:pPr>
    </w:p>
    <w:p w:rsidR="00F43FA9" w:rsidRDefault="00F43FA9" w:rsidP="00F43FA9">
      <w:pPr>
        <w:pStyle w:val="Titre"/>
        <w:rPr>
          <w:lang w:val="en-US"/>
        </w:rPr>
      </w:pPr>
      <w:r w:rsidRPr="001636FE">
        <w:rPr>
          <w:b/>
          <w:color w:val="548DD4" w:themeColor="text2" w:themeTint="99"/>
          <w:lang w:val="en-US"/>
        </w:rPr>
        <w:t>Résumé</w:t>
      </w:r>
      <w:r>
        <w:rPr>
          <w:b/>
          <w:color w:val="548DD4" w:themeColor="text2" w:themeTint="99"/>
          <w:lang w:val="en-US"/>
        </w:rPr>
        <w:t xml:space="preserve"> public</w:t>
      </w:r>
    </w:p>
    <w:p w:rsidR="00F43FA9" w:rsidRPr="00F43FA9" w:rsidRDefault="00F43FA9" w:rsidP="001D614C">
      <w:pPr>
        <w:pStyle w:val="Titre"/>
        <w:rPr>
          <w:color w:val="0070C0"/>
          <w:lang w:val="en-US"/>
        </w:rPr>
      </w:pPr>
      <w:proofErr w:type="spellStart"/>
      <w:proofErr w:type="gramStart"/>
      <w:r w:rsidRPr="00F43FA9">
        <w:rPr>
          <w:color w:val="0070C0"/>
          <w:lang w:val="en-US"/>
        </w:rPr>
        <w:t>Projet</w:t>
      </w:r>
      <w:proofErr w:type="spellEnd"/>
      <w:r w:rsidRPr="00F43FA9">
        <w:rPr>
          <w:color w:val="0070C0"/>
          <w:lang w:val="en-US"/>
        </w:rPr>
        <w:t xml:space="preserve"> :RAPP</w:t>
      </w:r>
      <w:proofErr w:type="gramEnd"/>
    </w:p>
    <w:p w:rsidR="004C3E9B" w:rsidRPr="00F43FA9" w:rsidRDefault="00E63470" w:rsidP="001D614C">
      <w:pPr>
        <w:pStyle w:val="Titre"/>
        <w:rPr>
          <w:color w:val="0070C0"/>
          <w:lang w:val="en-US"/>
        </w:rPr>
      </w:pPr>
      <w:proofErr w:type="gramStart"/>
      <w:r w:rsidRPr="00F43FA9">
        <w:rPr>
          <w:rFonts w:ascii="Times New Roman" w:hAnsi="Times New Roman"/>
          <w:color w:val="0070C0"/>
          <w:sz w:val="24"/>
          <w:szCs w:val="24"/>
          <w:lang w:val="en-US"/>
        </w:rPr>
        <w:t>Individual and cross-linguistic differences in sentences planning</w:t>
      </w:r>
      <w:r w:rsidR="00F43FA9" w:rsidRPr="00F43FA9">
        <w:rPr>
          <w:rFonts w:ascii="Times New Roman" w:hAnsi="Times New Roman"/>
          <w:color w:val="0070C0"/>
          <w:sz w:val="24"/>
          <w:szCs w:val="24"/>
          <w:lang w:val="en-US"/>
        </w:rPr>
        <w:t>.</w:t>
      </w:r>
      <w:proofErr w:type="gramEnd"/>
    </w:p>
    <w:p w:rsidR="00E63470" w:rsidRDefault="00E63470" w:rsidP="00E63470">
      <w:pPr>
        <w:autoSpaceDE w:val="0"/>
        <w:autoSpaceDN w:val="0"/>
        <w:adjustRightInd w:val="0"/>
        <w:spacing w:after="0" w:line="240" w:lineRule="auto"/>
        <w:jc w:val="both"/>
        <w:rPr>
          <w:rFonts w:ascii="Times New Roman" w:hAnsi="Times New Roman" w:cs="Times New Roman"/>
          <w:sz w:val="24"/>
          <w:szCs w:val="24"/>
          <w:lang w:val="en-GB"/>
        </w:rPr>
      </w:pPr>
    </w:p>
    <w:p w:rsidR="00E63470" w:rsidRPr="00F43FA9" w:rsidRDefault="00E63470" w:rsidP="00F43FA9">
      <w:pPr>
        <w:spacing w:after="0" w:line="240" w:lineRule="auto"/>
        <w:jc w:val="both"/>
        <w:rPr>
          <w:rFonts w:ascii="Times New Roman" w:hAnsi="Times New Roman"/>
          <w:color w:val="000000" w:themeColor="text1"/>
          <w:sz w:val="24"/>
          <w:szCs w:val="24"/>
          <w:lang w:val="en-US"/>
        </w:rPr>
      </w:pPr>
      <w:proofErr w:type="spellStart"/>
      <w:r w:rsidRPr="00F43FA9">
        <w:rPr>
          <w:rFonts w:ascii="Times New Roman" w:hAnsi="Times New Roman"/>
          <w:color w:val="000000" w:themeColor="text1"/>
          <w:sz w:val="24"/>
          <w:szCs w:val="24"/>
          <w:lang w:val="en-US"/>
        </w:rPr>
        <w:t>Caterina</w:t>
      </w:r>
      <w:proofErr w:type="spellEnd"/>
      <w:r w:rsidRPr="00F43FA9">
        <w:rPr>
          <w:rFonts w:ascii="Times New Roman" w:hAnsi="Times New Roman"/>
          <w:color w:val="000000" w:themeColor="text1"/>
          <w:sz w:val="24"/>
          <w:szCs w:val="24"/>
          <w:lang w:val="en-US"/>
        </w:rPr>
        <w:t xml:space="preserve"> </w:t>
      </w:r>
      <w:proofErr w:type="spellStart"/>
      <w:r w:rsidRPr="00F43FA9">
        <w:rPr>
          <w:rFonts w:ascii="Times New Roman" w:hAnsi="Times New Roman"/>
          <w:color w:val="000000" w:themeColor="text1"/>
          <w:sz w:val="24"/>
          <w:szCs w:val="24"/>
          <w:lang w:val="en-US"/>
        </w:rPr>
        <w:t>Petrone</w:t>
      </w:r>
      <w:proofErr w:type="spellEnd"/>
      <w:r w:rsidRPr="00F43FA9">
        <w:rPr>
          <w:rFonts w:ascii="Times New Roman" w:hAnsi="Times New Roman"/>
          <w:color w:val="000000" w:themeColor="text1"/>
          <w:sz w:val="24"/>
          <w:szCs w:val="24"/>
          <w:lang w:val="en-US"/>
        </w:rPr>
        <w:t xml:space="preserve">, CR2, </w:t>
      </w:r>
      <w:proofErr w:type="spellStart"/>
      <w:r w:rsidRPr="00F43FA9">
        <w:rPr>
          <w:rFonts w:ascii="Times New Roman" w:hAnsi="Times New Roman"/>
          <w:color w:val="000000" w:themeColor="text1"/>
          <w:sz w:val="24"/>
          <w:szCs w:val="24"/>
          <w:lang w:val="en-US"/>
        </w:rPr>
        <w:t>Laboratoire</w:t>
      </w:r>
      <w:proofErr w:type="spellEnd"/>
      <w:r w:rsidRPr="00F43FA9">
        <w:rPr>
          <w:rFonts w:ascii="Times New Roman" w:hAnsi="Times New Roman"/>
          <w:color w:val="000000" w:themeColor="text1"/>
          <w:sz w:val="24"/>
          <w:szCs w:val="24"/>
          <w:lang w:val="en-US"/>
        </w:rPr>
        <w:t xml:space="preserve"> Parole </w:t>
      </w:r>
      <w:proofErr w:type="gramStart"/>
      <w:r w:rsidRPr="00F43FA9">
        <w:rPr>
          <w:rFonts w:ascii="Times New Roman" w:hAnsi="Times New Roman"/>
          <w:color w:val="000000" w:themeColor="text1"/>
          <w:sz w:val="24"/>
          <w:szCs w:val="24"/>
          <w:lang w:val="en-US"/>
        </w:rPr>
        <w:t>et</w:t>
      </w:r>
      <w:proofErr w:type="gramEnd"/>
      <w:r w:rsidRPr="00F43FA9">
        <w:rPr>
          <w:rFonts w:ascii="Times New Roman" w:hAnsi="Times New Roman"/>
          <w:color w:val="000000" w:themeColor="text1"/>
          <w:sz w:val="24"/>
          <w:szCs w:val="24"/>
          <w:lang w:val="en-US"/>
        </w:rPr>
        <w:t xml:space="preserve"> </w:t>
      </w:r>
      <w:proofErr w:type="spellStart"/>
      <w:r w:rsidRPr="00F43FA9">
        <w:rPr>
          <w:rFonts w:ascii="Times New Roman" w:hAnsi="Times New Roman"/>
          <w:color w:val="000000" w:themeColor="text1"/>
          <w:sz w:val="24"/>
          <w:szCs w:val="24"/>
          <w:lang w:val="en-US"/>
        </w:rPr>
        <w:t>Langage</w:t>
      </w:r>
      <w:proofErr w:type="spellEnd"/>
      <w:r w:rsidRPr="00F43FA9">
        <w:rPr>
          <w:rFonts w:ascii="Times New Roman" w:hAnsi="Times New Roman"/>
          <w:color w:val="000000" w:themeColor="text1"/>
          <w:sz w:val="24"/>
          <w:szCs w:val="24"/>
          <w:lang w:val="en-US"/>
        </w:rPr>
        <w:t>.</w:t>
      </w:r>
    </w:p>
    <w:p w:rsidR="00E63470" w:rsidRDefault="00E63470" w:rsidP="00F43FA9">
      <w:pPr>
        <w:autoSpaceDE w:val="0"/>
        <w:autoSpaceDN w:val="0"/>
        <w:adjustRightInd w:val="0"/>
        <w:spacing w:after="0" w:line="240" w:lineRule="auto"/>
        <w:jc w:val="both"/>
        <w:rPr>
          <w:rFonts w:ascii="Times New Roman" w:hAnsi="Times New Roman"/>
          <w:color w:val="000000" w:themeColor="text1"/>
          <w:sz w:val="24"/>
          <w:szCs w:val="24"/>
          <w:lang w:val="en-US"/>
        </w:rPr>
      </w:pPr>
      <w:r w:rsidRPr="009C4D2A">
        <w:rPr>
          <w:rFonts w:ascii="Times New Roman" w:hAnsi="Times New Roman"/>
          <w:color w:val="000000" w:themeColor="text1"/>
          <w:sz w:val="24"/>
          <w:szCs w:val="24"/>
          <w:lang w:val="en-US"/>
        </w:rPr>
        <w:t>(Alessandra Lo Nobile, Erasmus placement student, MASTER 2, Federico II Napoli)</w:t>
      </w:r>
    </w:p>
    <w:p w:rsidR="00E63470" w:rsidRDefault="00E63470" w:rsidP="00F43FA9">
      <w:pPr>
        <w:autoSpaceDE w:val="0"/>
        <w:autoSpaceDN w:val="0"/>
        <w:adjustRightInd w:val="0"/>
        <w:spacing w:after="0" w:line="240" w:lineRule="auto"/>
        <w:jc w:val="both"/>
        <w:rPr>
          <w:rFonts w:ascii="Times New Roman" w:hAnsi="Times New Roman" w:cs="Times New Roman"/>
          <w:sz w:val="24"/>
          <w:szCs w:val="24"/>
          <w:lang w:val="en-GB"/>
        </w:rPr>
      </w:pPr>
    </w:p>
    <w:p w:rsidR="00E63470" w:rsidRDefault="00E63470" w:rsidP="00F43FA9">
      <w:pPr>
        <w:autoSpaceDE w:val="0"/>
        <w:autoSpaceDN w:val="0"/>
        <w:adjustRightInd w:val="0"/>
        <w:spacing w:after="0" w:line="240" w:lineRule="auto"/>
        <w:jc w:val="both"/>
        <w:rPr>
          <w:rFonts w:ascii="Times New Roman" w:hAnsi="Times New Roman" w:cs="Times New Roman"/>
          <w:sz w:val="24"/>
          <w:szCs w:val="24"/>
          <w:lang w:val="en-US"/>
        </w:rPr>
      </w:pPr>
      <w:r w:rsidRPr="00C94275">
        <w:rPr>
          <w:rFonts w:ascii="Times New Roman" w:hAnsi="Times New Roman" w:cs="Times New Roman"/>
          <w:sz w:val="24"/>
          <w:szCs w:val="24"/>
          <w:lang w:val="en-GB"/>
        </w:rPr>
        <w:t xml:space="preserve">While it is widely agreed upon that language production is incremental, </w:t>
      </w:r>
      <w:r w:rsidRPr="00C94275">
        <w:rPr>
          <w:rFonts w:ascii="Times New Roman" w:eastAsia="AdvTT153188ed" w:hAnsi="Times New Roman" w:cs="Times New Roman"/>
          <w:sz w:val="24"/>
          <w:szCs w:val="24"/>
          <w:lang w:val="en-US"/>
        </w:rPr>
        <w:t>the issues of how far ahead speak</w:t>
      </w:r>
      <w:r>
        <w:rPr>
          <w:rFonts w:ascii="Times New Roman" w:eastAsia="AdvTT153188ed" w:hAnsi="Times New Roman" w:cs="Times New Roman"/>
          <w:sz w:val="24"/>
          <w:szCs w:val="24"/>
          <w:lang w:val="en-US"/>
        </w:rPr>
        <w:t>ers plan the upcoming sentence is far from settled</w:t>
      </w:r>
      <w:r>
        <w:rPr>
          <w:rFonts w:ascii="Times New Roman" w:hAnsi="Times New Roman" w:cs="Times New Roman"/>
          <w:sz w:val="24"/>
          <w:szCs w:val="24"/>
          <w:lang w:val="en-GB"/>
        </w:rPr>
        <w:t xml:space="preserve">. </w:t>
      </w:r>
      <w:r w:rsidRPr="00C94275">
        <w:rPr>
          <w:rFonts w:ascii="Times New Roman" w:hAnsi="Times New Roman" w:cs="Times New Roman"/>
          <w:sz w:val="24"/>
          <w:szCs w:val="24"/>
          <w:lang w:val="en-US"/>
        </w:rPr>
        <w:t xml:space="preserve">These discrepancies have led some researchers (including ourselves) to suggest that the scope of planning is not architecturally incremental but under strategic control (Ferreira &amp; </w:t>
      </w:r>
      <w:proofErr w:type="spellStart"/>
      <w:r w:rsidRPr="00C94275">
        <w:rPr>
          <w:rFonts w:ascii="Times New Roman" w:hAnsi="Times New Roman" w:cs="Times New Roman"/>
          <w:sz w:val="24"/>
          <w:szCs w:val="24"/>
          <w:lang w:val="en-US"/>
        </w:rPr>
        <w:t>Swets</w:t>
      </w:r>
      <w:proofErr w:type="spellEnd"/>
      <w:r w:rsidRPr="00C94275">
        <w:rPr>
          <w:rFonts w:ascii="Times New Roman" w:hAnsi="Times New Roman" w:cs="Times New Roman"/>
          <w:sz w:val="24"/>
          <w:szCs w:val="24"/>
          <w:lang w:val="en-US"/>
        </w:rPr>
        <w:t xml:space="preserve">, 2002, </w:t>
      </w:r>
      <w:proofErr w:type="spellStart"/>
      <w:r w:rsidRPr="00C94275">
        <w:rPr>
          <w:rFonts w:ascii="Times New Roman" w:hAnsi="Times New Roman" w:cs="Times New Roman"/>
          <w:sz w:val="24"/>
          <w:szCs w:val="24"/>
          <w:lang w:val="en-US"/>
        </w:rPr>
        <w:t>Swets</w:t>
      </w:r>
      <w:proofErr w:type="spellEnd"/>
      <w:r w:rsidRPr="00C94275">
        <w:rPr>
          <w:rFonts w:ascii="Times New Roman" w:hAnsi="Times New Roman" w:cs="Times New Roman"/>
          <w:sz w:val="24"/>
          <w:szCs w:val="24"/>
          <w:lang w:val="en-US"/>
        </w:rPr>
        <w:t xml:space="preserve"> et al., 2007; Wagner et al. 2010; Fuchs et al., 2013; </w:t>
      </w:r>
      <w:proofErr w:type="spellStart"/>
      <w:r w:rsidRPr="00C94275">
        <w:rPr>
          <w:rFonts w:ascii="Times New Roman" w:hAnsi="Times New Roman" w:cs="Times New Roman"/>
          <w:sz w:val="24"/>
          <w:szCs w:val="24"/>
          <w:lang w:val="en-US"/>
        </w:rPr>
        <w:t>Petrone</w:t>
      </w:r>
      <w:proofErr w:type="spellEnd"/>
      <w:r w:rsidRPr="00C94275">
        <w:rPr>
          <w:rFonts w:ascii="Times New Roman" w:hAnsi="Times New Roman" w:cs="Times New Roman"/>
          <w:sz w:val="24"/>
          <w:szCs w:val="24"/>
          <w:lang w:val="en-US"/>
        </w:rPr>
        <w:t xml:space="preserve"> et al., 2011). </w:t>
      </w:r>
    </w:p>
    <w:p w:rsidR="00E63470" w:rsidRDefault="00E63470" w:rsidP="00F43FA9">
      <w:pPr>
        <w:autoSpaceDE w:val="0"/>
        <w:autoSpaceDN w:val="0"/>
        <w:adjustRightInd w:val="0"/>
        <w:spacing w:after="0" w:line="240" w:lineRule="auto"/>
        <w:jc w:val="both"/>
        <w:rPr>
          <w:rFonts w:ascii="Times New Roman" w:hAnsi="Times New Roman" w:cs="Times New Roman"/>
          <w:sz w:val="24"/>
          <w:szCs w:val="24"/>
          <w:lang w:val="en-US"/>
        </w:rPr>
      </w:pPr>
    </w:p>
    <w:p w:rsidR="00E63470" w:rsidRDefault="00E63470" w:rsidP="00F43FA9">
      <w:pPr>
        <w:autoSpaceDE w:val="0"/>
        <w:autoSpaceDN w:val="0"/>
        <w:adjustRightInd w:val="0"/>
        <w:spacing w:after="0" w:line="240" w:lineRule="auto"/>
        <w:jc w:val="both"/>
        <w:rPr>
          <w:rFonts w:ascii="Times New Roman" w:eastAsia="Calibri" w:hAnsi="Times New Roman" w:cs="Times New Roman"/>
          <w:sz w:val="24"/>
          <w:szCs w:val="24"/>
          <w:lang w:val="en-US"/>
        </w:rPr>
      </w:pPr>
      <w:r>
        <w:rPr>
          <w:rFonts w:ascii="Times New Roman" w:hAnsi="Times New Roman" w:cs="Times New Roman"/>
          <w:sz w:val="24"/>
          <w:szCs w:val="24"/>
          <w:lang w:val="en-US"/>
        </w:rPr>
        <w:t xml:space="preserve">In this project, </w:t>
      </w:r>
      <w:r w:rsidRPr="00B03F69">
        <w:rPr>
          <w:rFonts w:ascii="Times New Roman" w:eastAsia="Calibri" w:hAnsi="Times New Roman" w:cs="Times New Roman"/>
          <w:sz w:val="24"/>
          <w:szCs w:val="24"/>
          <w:lang w:val="en-US"/>
        </w:rPr>
        <w:t xml:space="preserve">we </w:t>
      </w:r>
      <w:r>
        <w:rPr>
          <w:rFonts w:ascii="Times New Roman" w:eastAsia="Calibri" w:hAnsi="Times New Roman" w:cs="Times New Roman"/>
          <w:sz w:val="24"/>
          <w:szCs w:val="24"/>
          <w:lang w:val="en-US"/>
        </w:rPr>
        <w:t>investigate the flexibility of speech planning by examining</w:t>
      </w:r>
      <w:r w:rsidRPr="00B03F69">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 xml:space="preserve">cognitive </w:t>
      </w:r>
      <w:r w:rsidRPr="00B03F69">
        <w:rPr>
          <w:rFonts w:ascii="Times New Roman" w:eastAsia="Calibri" w:hAnsi="Times New Roman" w:cs="Times New Roman"/>
          <w:sz w:val="24"/>
          <w:szCs w:val="24"/>
          <w:lang w:val="en-US"/>
        </w:rPr>
        <w:t xml:space="preserve">factors that influence the scope of language production in </w:t>
      </w:r>
      <w:r>
        <w:rPr>
          <w:rFonts w:ascii="Times New Roman" w:eastAsia="Calibri" w:hAnsi="Times New Roman" w:cs="Times New Roman"/>
          <w:sz w:val="24"/>
          <w:szCs w:val="24"/>
          <w:lang w:val="en-US"/>
        </w:rPr>
        <w:t xml:space="preserve">French. The data will be compared with German and American English data. </w:t>
      </w:r>
    </w:p>
    <w:p w:rsidR="00E63470" w:rsidRDefault="00E63470" w:rsidP="00F43FA9">
      <w:pPr>
        <w:spacing w:after="0" w:line="240" w:lineRule="auto"/>
        <w:jc w:val="both"/>
        <w:rPr>
          <w:rFonts w:ascii="Times New Roman" w:eastAsia="Calibri" w:hAnsi="Times New Roman" w:cs="Times New Roman"/>
          <w:sz w:val="24"/>
          <w:szCs w:val="24"/>
          <w:lang w:val="en-US"/>
        </w:rPr>
      </w:pPr>
      <w:r w:rsidRPr="00B03F69">
        <w:rPr>
          <w:rFonts w:ascii="Times New Roman" w:eastAsia="Calibri" w:hAnsi="Times New Roman" w:cs="Times New Roman"/>
          <w:sz w:val="24"/>
          <w:szCs w:val="24"/>
          <w:lang w:val="en-US"/>
        </w:rPr>
        <w:t xml:space="preserve">By examining variance in planning scope as a function of both cross-linguistic differences and individual differences (due to, e.g., </w:t>
      </w:r>
      <w:r>
        <w:rPr>
          <w:rFonts w:ascii="Times New Roman" w:eastAsia="Calibri" w:hAnsi="Times New Roman" w:cs="Times New Roman"/>
          <w:sz w:val="24"/>
          <w:szCs w:val="24"/>
          <w:lang w:val="en-US"/>
        </w:rPr>
        <w:t>working memory capacity</w:t>
      </w:r>
      <w:r w:rsidRPr="00B03F69">
        <w:rPr>
          <w:rFonts w:ascii="Times New Roman" w:eastAsia="Calibri" w:hAnsi="Times New Roman" w:cs="Times New Roman"/>
          <w:sz w:val="24"/>
          <w:szCs w:val="24"/>
          <w:lang w:val="en-US"/>
        </w:rPr>
        <w:t xml:space="preserve"> or processing speed factors), we will be able to address important theoretical issues regarding the cognitive vs. linguistic factors that underlie the scope of speech planning.</w:t>
      </w:r>
      <w:r>
        <w:rPr>
          <w:rFonts w:ascii="Times New Roman" w:eastAsia="Calibri" w:hAnsi="Times New Roman" w:cs="Times New Roman"/>
          <w:sz w:val="24"/>
          <w:szCs w:val="24"/>
          <w:lang w:val="en-US"/>
        </w:rPr>
        <w:t xml:space="preserve"> In particular, </w:t>
      </w:r>
      <w:r w:rsidRPr="00B03F69">
        <w:rPr>
          <w:rFonts w:ascii="Times New Roman" w:eastAsia="Calibri" w:hAnsi="Times New Roman" w:cs="Times New Roman"/>
          <w:sz w:val="24"/>
          <w:szCs w:val="24"/>
          <w:lang w:val="en-US"/>
        </w:rPr>
        <w:t xml:space="preserve">we will address </w:t>
      </w:r>
      <w:r>
        <w:rPr>
          <w:rFonts w:ascii="Times New Roman" w:eastAsia="Calibri" w:hAnsi="Times New Roman" w:cs="Times New Roman"/>
          <w:sz w:val="24"/>
          <w:szCs w:val="24"/>
          <w:lang w:val="en-US"/>
        </w:rPr>
        <w:t>three</w:t>
      </w:r>
      <w:r w:rsidRPr="00B03F69">
        <w:rPr>
          <w:rFonts w:ascii="Times New Roman" w:eastAsia="Calibri" w:hAnsi="Times New Roman" w:cs="Times New Roman"/>
          <w:sz w:val="24"/>
          <w:szCs w:val="24"/>
          <w:lang w:val="en-US"/>
        </w:rPr>
        <w:t xml:space="preserve"> differ</w:t>
      </w:r>
      <w:r>
        <w:rPr>
          <w:rFonts w:ascii="Times New Roman" w:eastAsia="Calibri" w:hAnsi="Times New Roman" w:cs="Times New Roman"/>
          <w:sz w:val="24"/>
          <w:szCs w:val="24"/>
          <w:lang w:val="en-US"/>
        </w:rPr>
        <w:t>ent types of research questions:</w:t>
      </w:r>
    </w:p>
    <w:p w:rsidR="00E63470" w:rsidRDefault="00E63470" w:rsidP="00F43FA9">
      <w:pPr>
        <w:spacing w:after="0" w:line="240" w:lineRule="auto"/>
        <w:jc w:val="both"/>
        <w:rPr>
          <w:rFonts w:ascii="Times New Roman" w:eastAsia="Calibri" w:hAnsi="Times New Roman" w:cs="Times New Roman"/>
          <w:sz w:val="24"/>
          <w:szCs w:val="24"/>
          <w:lang w:val="en-US"/>
        </w:rPr>
      </w:pPr>
    </w:p>
    <w:p w:rsidR="00E63470" w:rsidRDefault="00E63470" w:rsidP="00F43FA9">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1) </w:t>
      </w:r>
      <w:r w:rsidRPr="00B03F69">
        <w:rPr>
          <w:rFonts w:ascii="Times New Roman" w:eastAsia="Calibri" w:hAnsi="Times New Roman" w:cs="Times New Roman"/>
          <w:sz w:val="24"/>
          <w:szCs w:val="24"/>
          <w:lang w:val="en-US"/>
        </w:rPr>
        <w:t>Which levels of sentence planning specifically are subject to such variation due to individual differences?</w:t>
      </w:r>
    </w:p>
    <w:p w:rsidR="00E63470" w:rsidRDefault="00E63470" w:rsidP="00F43FA9">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2) </w:t>
      </w:r>
      <w:proofErr w:type="gramStart"/>
      <w:r w:rsidRPr="00B03F69">
        <w:rPr>
          <w:rFonts w:ascii="Times New Roman" w:eastAsia="Calibri" w:hAnsi="Times New Roman" w:cs="Times New Roman"/>
          <w:sz w:val="24"/>
          <w:szCs w:val="24"/>
          <w:lang w:val="en-US"/>
        </w:rPr>
        <w:t>Are</w:t>
      </w:r>
      <w:proofErr w:type="gramEnd"/>
      <w:r w:rsidRPr="00B03F69">
        <w:rPr>
          <w:rFonts w:ascii="Times New Roman" w:eastAsia="Calibri" w:hAnsi="Times New Roman" w:cs="Times New Roman"/>
          <w:sz w:val="24"/>
          <w:szCs w:val="24"/>
          <w:lang w:val="en-US"/>
        </w:rPr>
        <w:t xml:space="preserve"> some languages more “incremental” than others? If so, at which levels of representation does variation occur? </w:t>
      </w:r>
    </w:p>
    <w:p w:rsidR="00E63470" w:rsidRPr="0094193A" w:rsidRDefault="00E63470" w:rsidP="00F43FA9">
      <w:pPr>
        <w:jc w:val="both"/>
        <w:rPr>
          <w:lang w:val="en-US"/>
        </w:rPr>
      </w:pPr>
      <w:r>
        <w:rPr>
          <w:rFonts w:ascii="Times New Roman" w:eastAsia="Calibri" w:hAnsi="Times New Roman" w:cs="Times New Roman"/>
          <w:sz w:val="24"/>
          <w:szCs w:val="24"/>
          <w:lang w:val="en-US"/>
        </w:rPr>
        <w:t xml:space="preserve">3) </w:t>
      </w:r>
      <w:r w:rsidRPr="00B03F69">
        <w:rPr>
          <w:rFonts w:ascii="Times New Roman" w:eastAsia="Calibri" w:hAnsi="Times New Roman" w:cs="Times New Roman"/>
          <w:sz w:val="24"/>
          <w:szCs w:val="24"/>
          <w:lang w:val="en-US"/>
        </w:rPr>
        <w:t>Does variation in planning scope among individual speakers of the same language exceed variation across</w:t>
      </w:r>
      <w:r>
        <w:rPr>
          <w:rFonts w:ascii="Times New Roman" w:eastAsia="Calibri" w:hAnsi="Times New Roman" w:cs="Times New Roman"/>
          <w:sz w:val="24"/>
          <w:szCs w:val="24"/>
          <w:lang w:val="en-US"/>
        </w:rPr>
        <w:t xml:space="preserve"> different languages?</w:t>
      </w:r>
    </w:p>
    <w:p w:rsidR="00E63470" w:rsidRDefault="00E63470" w:rsidP="00F43FA9">
      <w:pPr>
        <w:jc w:val="both"/>
        <w:rPr>
          <w:rFonts w:ascii="Times New Roman" w:eastAsia="Calibri" w:hAnsi="Times New Roman" w:cs="Times New Roman"/>
          <w:sz w:val="24"/>
          <w:szCs w:val="24"/>
          <w:lang w:val="en-US"/>
        </w:rPr>
      </w:pPr>
      <w:r w:rsidRPr="00B03F69">
        <w:rPr>
          <w:rFonts w:ascii="Times New Roman" w:eastAsia="Calibri" w:hAnsi="Times New Roman" w:cs="Times New Roman"/>
          <w:sz w:val="24"/>
          <w:szCs w:val="24"/>
          <w:lang w:val="en-US"/>
        </w:rPr>
        <w:t xml:space="preserve">Although some previous research (Janssen, </w:t>
      </w:r>
      <w:proofErr w:type="spellStart"/>
      <w:r w:rsidRPr="00B03F69">
        <w:rPr>
          <w:rFonts w:ascii="Times New Roman" w:eastAsia="Calibri" w:hAnsi="Times New Roman" w:cs="Times New Roman"/>
          <w:sz w:val="24"/>
          <w:szCs w:val="24"/>
          <w:lang w:val="en-US"/>
        </w:rPr>
        <w:t>Alario</w:t>
      </w:r>
      <w:proofErr w:type="spellEnd"/>
      <w:r w:rsidRPr="00B03F69">
        <w:rPr>
          <w:rFonts w:ascii="Times New Roman" w:eastAsia="Calibri" w:hAnsi="Times New Roman" w:cs="Times New Roman"/>
          <w:sz w:val="24"/>
          <w:szCs w:val="24"/>
          <w:lang w:val="en-US"/>
        </w:rPr>
        <w:t xml:space="preserve"> &amp; </w:t>
      </w:r>
      <w:proofErr w:type="spellStart"/>
      <w:r w:rsidRPr="00B03F69">
        <w:rPr>
          <w:rFonts w:ascii="Times New Roman" w:eastAsia="Calibri" w:hAnsi="Times New Roman" w:cs="Times New Roman"/>
          <w:sz w:val="24"/>
          <w:szCs w:val="24"/>
          <w:lang w:val="en-US"/>
        </w:rPr>
        <w:t>Caramazza</w:t>
      </w:r>
      <w:proofErr w:type="spellEnd"/>
      <w:r w:rsidRPr="00B03F69">
        <w:rPr>
          <w:rFonts w:ascii="Times New Roman" w:eastAsia="Calibri" w:hAnsi="Times New Roman" w:cs="Times New Roman"/>
          <w:sz w:val="24"/>
          <w:szCs w:val="24"/>
          <w:lang w:val="en-US"/>
        </w:rPr>
        <w:t xml:space="preserve">, 2008;  Brown-Schmidt &amp; </w:t>
      </w:r>
      <w:proofErr w:type="spellStart"/>
      <w:r w:rsidRPr="00B03F69">
        <w:rPr>
          <w:rFonts w:ascii="Times New Roman" w:eastAsia="Calibri" w:hAnsi="Times New Roman" w:cs="Times New Roman"/>
          <w:sz w:val="24"/>
          <w:szCs w:val="24"/>
          <w:lang w:val="en-US"/>
        </w:rPr>
        <w:t>Konopka</w:t>
      </w:r>
      <w:proofErr w:type="spellEnd"/>
      <w:r w:rsidRPr="00B03F69">
        <w:rPr>
          <w:rFonts w:ascii="Times New Roman" w:eastAsia="Calibri" w:hAnsi="Times New Roman" w:cs="Times New Roman"/>
          <w:sz w:val="24"/>
          <w:szCs w:val="24"/>
          <w:lang w:val="en-US"/>
        </w:rPr>
        <w:t xml:space="preserve">, 2008, Christiansen &amp; Ferreira, 2005; see Jaeger &amp; </w:t>
      </w:r>
      <w:proofErr w:type="spellStart"/>
      <w:r w:rsidRPr="00B03F69">
        <w:rPr>
          <w:rFonts w:ascii="Times New Roman" w:eastAsia="Calibri" w:hAnsi="Times New Roman" w:cs="Times New Roman"/>
          <w:sz w:val="24"/>
          <w:szCs w:val="24"/>
          <w:lang w:val="en-US"/>
        </w:rPr>
        <w:t>Norcliffe</w:t>
      </w:r>
      <w:proofErr w:type="spellEnd"/>
      <w:r w:rsidRPr="00B03F69">
        <w:rPr>
          <w:rFonts w:ascii="Times New Roman" w:eastAsia="Calibri" w:hAnsi="Times New Roman" w:cs="Times New Roman"/>
          <w:sz w:val="24"/>
          <w:szCs w:val="24"/>
          <w:lang w:val="en-US"/>
        </w:rPr>
        <w:t xml:space="preserve">, 2009, for a review) has investigated differences in incremental planning between languages, and our collaboration team has investigated individual differences, no previous research on the flexibility of planning scope has ever simultaneously compared planning scope differences among various languages to planning scope differences among individuals of the same language </w:t>
      </w:r>
      <w:r>
        <w:rPr>
          <w:rFonts w:ascii="Times New Roman" w:eastAsia="Calibri" w:hAnsi="Times New Roman" w:cs="Times New Roman"/>
          <w:sz w:val="24"/>
          <w:szCs w:val="24"/>
          <w:lang w:val="en-US"/>
        </w:rPr>
        <w:t xml:space="preserve">community. For this purpose, </w:t>
      </w:r>
      <w:r w:rsidRPr="00B03F69">
        <w:rPr>
          <w:rFonts w:ascii="Times New Roman" w:eastAsia="Calibri" w:hAnsi="Times New Roman" w:cs="Times New Roman"/>
          <w:sz w:val="24"/>
          <w:szCs w:val="24"/>
          <w:lang w:val="en-US"/>
        </w:rPr>
        <w:t xml:space="preserve">we will examine speech planning tendencies at multiple levels of representation among speakers of </w:t>
      </w:r>
      <w:r>
        <w:rPr>
          <w:rFonts w:ascii="Times New Roman" w:eastAsia="Calibri" w:hAnsi="Times New Roman" w:cs="Times New Roman"/>
          <w:sz w:val="24"/>
          <w:szCs w:val="24"/>
          <w:lang w:val="en-US"/>
        </w:rPr>
        <w:t>different languages</w:t>
      </w:r>
      <w:r w:rsidRPr="00B03F69">
        <w:rPr>
          <w:rFonts w:ascii="Times New Roman" w:eastAsia="Calibri" w:hAnsi="Times New Roman" w:cs="Times New Roman"/>
          <w:sz w:val="24"/>
          <w:szCs w:val="24"/>
          <w:lang w:val="en-US"/>
        </w:rPr>
        <w:t xml:space="preserve"> as they describe equivalent stimuli. From these spoken descriptions, we will measure speakers’ scope of planning using a wide range of tools that are complementarily distributed across our research team</w:t>
      </w:r>
      <w:r>
        <w:rPr>
          <w:rFonts w:ascii="Times New Roman" w:eastAsia="Calibri" w:hAnsi="Times New Roman" w:cs="Times New Roman"/>
          <w:sz w:val="24"/>
          <w:szCs w:val="24"/>
          <w:lang w:val="en-US"/>
        </w:rPr>
        <w:t>, such as eye-tracking  data (</w:t>
      </w:r>
      <w:proofErr w:type="spellStart"/>
      <w:r w:rsidRPr="00B03F69">
        <w:rPr>
          <w:rFonts w:ascii="Times New Roman" w:eastAsia="Calibri" w:hAnsi="Times New Roman" w:cs="Times New Roman"/>
          <w:sz w:val="24"/>
          <w:szCs w:val="24"/>
          <w:lang w:val="en-US"/>
        </w:rPr>
        <w:t>Swets</w:t>
      </w:r>
      <w:proofErr w:type="spellEnd"/>
      <w:r w:rsidRPr="00B03F69">
        <w:rPr>
          <w:rFonts w:ascii="Times New Roman" w:eastAsia="Calibri" w:hAnsi="Times New Roman" w:cs="Times New Roman"/>
          <w:sz w:val="24"/>
          <w:szCs w:val="24"/>
          <w:lang w:val="en-US"/>
        </w:rPr>
        <w:t xml:space="preserve"> et al., 2</w:t>
      </w:r>
      <w:r>
        <w:rPr>
          <w:rFonts w:ascii="Times New Roman" w:eastAsia="Calibri" w:hAnsi="Times New Roman" w:cs="Times New Roman"/>
          <w:sz w:val="24"/>
          <w:szCs w:val="24"/>
          <w:lang w:val="en-US"/>
        </w:rPr>
        <w:t>013, in press) , acoustic parameters of planning</w:t>
      </w:r>
      <w:r w:rsidRPr="00B03F69">
        <w:rPr>
          <w:rFonts w:ascii="Times New Roman" w:eastAsia="Calibri" w:hAnsi="Times New Roman" w:cs="Times New Roman"/>
          <w:sz w:val="24"/>
          <w:szCs w:val="24"/>
          <w:lang w:val="en-US"/>
        </w:rPr>
        <w:t xml:space="preserve"> (Fuchs et </w:t>
      </w:r>
      <w:r>
        <w:rPr>
          <w:rFonts w:ascii="Times New Roman" w:eastAsia="Calibri" w:hAnsi="Times New Roman" w:cs="Times New Roman"/>
          <w:sz w:val="24"/>
          <w:szCs w:val="24"/>
          <w:lang w:val="en-US"/>
        </w:rPr>
        <w:t xml:space="preserve">al., 2013; </w:t>
      </w:r>
      <w:proofErr w:type="spellStart"/>
      <w:r>
        <w:rPr>
          <w:rFonts w:ascii="Times New Roman" w:eastAsia="Calibri" w:hAnsi="Times New Roman" w:cs="Times New Roman"/>
          <w:sz w:val="24"/>
          <w:szCs w:val="24"/>
          <w:lang w:val="en-US"/>
        </w:rPr>
        <w:t>Petrone</w:t>
      </w:r>
      <w:proofErr w:type="spellEnd"/>
      <w:r>
        <w:rPr>
          <w:rFonts w:ascii="Times New Roman" w:eastAsia="Calibri" w:hAnsi="Times New Roman" w:cs="Times New Roman"/>
          <w:sz w:val="24"/>
          <w:szCs w:val="24"/>
          <w:lang w:val="en-US"/>
        </w:rPr>
        <w:t xml:space="preserve"> et al., 2011) and score for individuals’ cognitive skills. All variables will be correlated.</w:t>
      </w:r>
    </w:p>
    <w:p w:rsidR="00E63470" w:rsidRDefault="00E63470" w:rsidP="00F43FA9">
      <w:pPr>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The corpus for American English has been already collected and partial results are reported in </w:t>
      </w:r>
      <w:proofErr w:type="spellStart"/>
      <w:r>
        <w:rPr>
          <w:rFonts w:ascii="Times New Roman" w:eastAsia="Calibri" w:hAnsi="Times New Roman" w:cs="Times New Roman"/>
          <w:sz w:val="24"/>
          <w:szCs w:val="24"/>
          <w:lang w:val="en-US"/>
        </w:rPr>
        <w:t>Swets</w:t>
      </w:r>
      <w:proofErr w:type="spellEnd"/>
      <w:r>
        <w:rPr>
          <w:rFonts w:ascii="Times New Roman" w:eastAsia="Calibri" w:hAnsi="Times New Roman" w:cs="Times New Roman"/>
          <w:sz w:val="24"/>
          <w:szCs w:val="24"/>
          <w:lang w:val="en-US"/>
        </w:rPr>
        <w:t xml:space="preserve"> (2013). We are currently running the same experiment in Berlin and Aix. The </w:t>
      </w:r>
      <w:r>
        <w:rPr>
          <w:rFonts w:ascii="Times New Roman" w:eastAsia="Calibri" w:hAnsi="Times New Roman" w:cs="Times New Roman"/>
          <w:sz w:val="24"/>
          <w:szCs w:val="24"/>
          <w:lang w:val="en-US"/>
        </w:rPr>
        <w:lastRenderedPageBreak/>
        <w:t xml:space="preserve">experiment includes two tasks: a production task, in which the eyes’ movements of participants are monitored while describing a series of three objects appearing on the computer screen. </w:t>
      </w:r>
      <w:r w:rsidRPr="00D351A4">
        <w:rPr>
          <w:rFonts w:ascii="Times New Roman" w:hAnsi="Times New Roman"/>
          <w:sz w:val="24"/>
          <w:szCs w:val="24"/>
          <w:lang w:val="en-US"/>
        </w:rPr>
        <w:t>Participants are asked to describe those pictures to a partner. The pictures depict three objects that were “moving” in relation to each other. In a control condition, the three objects a</w:t>
      </w:r>
      <w:r>
        <w:rPr>
          <w:rFonts w:ascii="Times New Roman" w:hAnsi="Times New Roman"/>
          <w:sz w:val="24"/>
          <w:szCs w:val="24"/>
          <w:lang w:val="en-US"/>
        </w:rPr>
        <w:t>re all</w:t>
      </w:r>
      <w:r w:rsidRPr="00D351A4">
        <w:rPr>
          <w:rFonts w:ascii="Times New Roman" w:hAnsi="Times New Roman"/>
          <w:sz w:val="24"/>
          <w:szCs w:val="24"/>
          <w:lang w:val="en-US"/>
        </w:rPr>
        <w:t xml:space="preserve"> different types, so that a target description for the partner could quite reasonably be something like “The box moves below the chair and the wheel moves above the chair.” In the experimental condition, there are two objects of the same type that would ideally be distinguished from each other early during the speaker’s description. </w:t>
      </w:r>
      <w:r>
        <w:rPr>
          <w:rFonts w:ascii="Times New Roman" w:hAnsi="Times New Roman"/>
          <w:sz w:val="24"/>
          <w:szCs w:val="24"/>
          <w:lang w:val="en-US"/>
        </w:rPr>
        <w:t>For exa</w:t>
      </w:r>
      <w:r w:rsidRPr="006B7D07">
        <w:rPr>
          <w:rFonts w:ascii="Times New Roman" w:hAnsi="Times New Roman"/>
          <w:sz w:val="24"/>
          <w:szCs w:val="24"/>
          <w:lang w:val="en-US"/>
        </w:rPr>
        <w:t xml:space="preserve">mple, if there were two boxes, with one of them featuring a radioactive symbol, an ideal description for the partner might be something like “The ordinary box moves below the chair and the radioactive box moves above the chair.” </w:t>
      </w:r>
      <w:r w:rsidRPr="00E72188">
        <w:rPr>
          <w:rFonts w:ascii="Times New Roman" w:hAnsi="Times New Roman"/>
          <w:sz w:val="24"/>
          <w:szCs w:val="24"/>
          <w:lang w:val="en-US"/>
        </w:rPr>
        <w:t xml:space="preserve">Such a sentence shows evidence of better planning than a sentence that begins by simply calling the first box “The box”. </w:t>
      </w:r>
      <w:r w:rsidRPr="00AA6070">
        <w:rPr>
          <w:rFonts w:ascii="Times New Roman" w:hAnsi="Times New Roman"/>
          <w:sz w:val="24"/>
          <w:szCs w:val="24"/>
          <w:lang w:val="en-US"/>
        </w:rPr>
        <w:t xml:space="preserve">We expect that speakers with more working memory capacity </w:t>
      </w:r>
      <w:r>
        <w:rPr>
          <w:rFonts w:ascii="Times New Roman" w:hAnsi="Times New Roman"/>
          <w:sz w:val="24"/>
          <w:szCs w:val="24"/>
          <w:lang w:val="en-US"/>
        </w:rPr>
        <w:t>and/or speed of processing will be</w:t>
      </w:r>
      <w:r w:rsidRPr="00AA6070">
        <w:rPr>
          <w:rFonts w:ascii="Times New Roman" w:hAnsi="Times New Roman"/>
          <w:sz w:val="24"/>
          <w:szCs w:val="24"/>
          <w:lang w:val="en-US"/>
        </w:rPr>
        <w:t xml:space="preserve"> more likely to look ahead to the final object in the picture, as measured by eye movements. Second, we expect </w:t>
      </w:r>
      <w:r>
        <w:rPr>
          <w:rFonts w:ascii="Times New Roman" w:hAnsi="Times New Roman"/>
          <w:sz w:val="24"/>
          <w:szCs w:val="24"/>
          <w:lang w:val="en-US"/>
        </w:rPr>
        <w:t>them</w:t>
      </w:r>
      <w:r w:rsidRPr="00AA6070">
        <w:rPr>
          <w:rFonts w:ascii="Times New Roman" w:hAnsi="Times New Roman"/>
          <w:sz w:val="24"/>
          <w:szCs w:val="24"/>
          <w:lang w:val="en-US"/>
        </w:rPr>
        <w:t xml:space="preserve"> to use that visually collected information and integrate it early on in their utterance plans. </w:t>
      </w:r>
      <w:proofErr w:type="spellStart"/>
      <w:r>
        <w:rPr>
          <w:rFonts w:ascii="Times New Roman" w:hAnsi="Times New Roman"/>
          <w:sz w:val="24"/>
          <w:szCs w:val="24"/>
          <w:lang w:val="en-US"/>
        </w:rPr>
        <w:t>Prosodically</w:t>
      </w:r>
      <w:proofErr w:type="spellEnd"/>
      <w:r>
        <w:rPr>
          <w:rFonts w:ascii="Times New Roman" w:hAnsi="Times New Roman"/>
          <w:sz w:val="24"/>
          <w:szCs w:val="24"/>
          <w:lang w:val="en-US"/>
        </w:rPr>
        <w:t xml:space="preserve">, this will result in higher speech rate, less prosodic breaks and </w:t>
      </w:r>
      <w:proofErr w:type="spellStart"/>
      <w:r>
        <w:rPr>
          <w:rFonts w:ascii="Times New Roman" w:hAnsi="Times New Roman"/>
          <w:sz w:val="24"/>
          <w:szCs w:val="24"/>
          <w:lang w:val="en-US"/>
        </w:rPr>
        <w:t>dysfluences</w:t>
      </w:r>
      <w:proofErr w:type="spellEnd"/>
      <w:r>
        <w:rPr>
          <w:rFonts w:ascii="Times New Roman" w:hAnsi="Times New Roman"/>
          <w:sz w:val="24"/>
          <w:szCs w:val="24"/>
          <w:lang w:val="en-US"/>
        </w:rPr>
        <w:t xml:space="preserve">. </w:t>
      </w:r>
      <w:r w:rsidRPr="00B03F69">
        <w:rPr>
          <w:rFonts w:ascii="Times New Roman" w:eastAsia="Calibri" w:hAnsi="Times New Roman" w:cs="Times New Roman"/>
          <w:sz w:val="24"/>
          <w:szCs w:val="24"/>
          <w:lang w:val="en-US"/>
        </w:rPr>
        <w:t xml:space="preserve">We will also measure individual speakers’ </w:t>
      </w:r>
      <w:r>
        <w:rPr>
          <w:rFonts w:ascii="Times New Roman" w:eastAsia="Calibri" w:hAnsi="Times New Roman" w:cs="Times New Roman"/>
          <w:sz w:val="24"/>
          <w:szCs w:val="24"/>
          <w:lang w:val="en-US"/>
        </w:rPr>
        <w:t>working memory</w:t>
      </w:r>
      <w:r w:rsidRPr="00B03F69">
        <w:rPr>
          <w:rFonts w:ascii="Times New Roman" w:eastAsia="Calibri" w:hAnsi="Times New Roman" w:cs="Times New Roman"/>
          <w:sz w:val="24"/>
          <w:szCs w:val="24"/>
          <w:lang w:val="en-US"/>
        </w:rPr>
        <w:t xml:space="preserve"> and processing speed using materials that are translated closely across the multiple languages (</w:t>
      </w:r>
      <w:proofErr w:type="spellStart"/>
      <w:r w:rsidRPr="00B03F69">
        <w:rPr>
          <w:rFonts w:ascii="Times New Roman" w:eastAsia="Calibri" w:hAnsi="Times New Roman" w:cs="Times New Roman"/>
          <w:sz w:val="24"/>
          <w:szCs w:val="24"/>
          <w:lang w:val="en-US"/>
        </w:rPr>
        <w:t>Daneman</w:t>
      </w:r>
      <w:proofErr w:type="spellEnd"/>
      <w:r w:rsidRPr="00B03F69">
        <w:rPr>
          <w:rFonts w:ascii="Times New Roman" w:eastAsia="Calibri" w:hAnsi="Times New Roman" w:cs="Times New Roman"/>
          <w:sz w:val="24"/>
          <w:szCs w:val="24"/>
          <w:lang w:val="en-US"/>
        </w:rPr>
        <w:t xml:space="preserve"> &amp; Carpenter, 1980; </w:t>
      </w:r>
      <w:proofErr w:type="spellStart"/>
      <w:r w:rsidRPr="00B03F69">
        <w:rPr>
          <w:rFonts w:ascii="Times New Roman" w:eastAsia="Calibri" w:hAnsi="Times New Roman" w:cs="Times New Roman"/>
          <w:sz w:val="24"/>
          <w:szCs w:val="24"/>
          <w:lang w:val="en-US"/>
        </w:rPr>
        <w:t>Swets</w:t>
      </w:r>
      <w:proofErr w:type="spellEnd"/>
      <w:r w:rsidRPr="00B03F69">
        <w:rPr>
          <w:rFonts w:ascii="Times New Roman" w:eastAsia="Calibri" w:hAnsi="Times New Roman" w:cs="Times New Roman"/>
          <w:sz w:val="24"/>
          <w:szCs w:val="24"/>
          <w:lang w:val="en-US"/>
        </w:rPr>
        <w:t xml:space="preserve"> et al., 2007).</w:t>
      </w:r>
      <w:r>
        <w:rPr>
          <w:rFonts w:ascii="Times New Roman" w:eastAsia="Calibri" w:hAnsi="Times New Roman" w:cs="Times New Roman"/>
          <w:sz w:val="24"/>
          <w:szCs w:val="24"/>
          <w:lang w:val="en-US"/>
        </w:rPr>
        <w:t xml:space="preserve"> If speaker-specific differences are larger than cross-linguistic ones, we should expect that planning strategies will be the same in speakers with similar WM capacity/speed of processing, </w:t>
      </w:r>
      <w:proofErr w:type="spellStart"/>
      <w:r>
        <w:rPr>
          <w:rFonts w:ascii="Times New Roman" w:eastAsia="Calibri" w:hAnsi="Times New Roman" w:cs="Times New Roman"/>
          <w:sz w:val="24"/>
          <w:szCs w:val="24"/>
          <w:lang w:val="en-US"/>
        </w:rPr>
        <w:t>regardeless</w:t>
      </w:r>
      <w:proofErr w:type="spellEnd"/>
      <w:r>
        <w:rPr>
          <w:rFonts w:ascii="Times New Roman" w:eastAsia="Calibri" w:hAnsi="Times New Roman" w:cs="Times New Roman"/>
          <w:sz w:val="24"/>
          <w:szCs w:val="24"/>
          <w:lang w:val="en-US"/>
        </w:rPr>
        <w:t xml:space="preserve"> of whether their native language has an independent effect.</w:t>
      </w:r>
    </w:p>
    <w:p w:rsidR="002C0189" w:rsidRPr="00E63470" w:rsidRDefault="002C0189" w:rsidP="00F43FA9">
      <w:pPr>
        <w:jc w:val="both"/>
        <w:rPr>
          <w:lang w:val="en-US"/>
        </w:rPr>
      </w:pPr>
    </w:p>
    <w:sectPr w:rsidR="002C0189" w:rsidRPr="00E63470" w:rsidSect="00F43FA9">
      <w:headerReference w:type="default" r:id="rId10"/>
      <w:pgSz w:w="11906" w:h="16838"/>
      <w:pgMar w:top="993"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749" w:rsidRDefault="00554749" w:rsidP="008C12DA">
      <w:r>
        <w:separator/>
      </w:r>
    </w:p>
  </w:endnote>
  <w:endnote w:type="continuationSeparator" w:id="0">
    <w:p w:rsidR="00554749" w:rsidRDefault="00554749" w:rsidP="008C12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T153188ed">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749" w:rsidRDefault="00554749" w:rsidP="008C12DA">
      <w:r>
        <w:separator/>
      </w:r>
    </w:p>
  </w:footnote>
  <w:footnote w:type="continuationSeparator" w:id="0">
    <w:p w:rsidR="00554749" w:rsidRDefault="00554749" w:rsidP="008C12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1D0B" w:rsidRDefault="00D41D0B" w:rsidP="008C12D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15FFB"/>
    <w:multiLevelType w:val="hybridMultilevel"/>
    <w:tmpl w:val="F7D06A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1176D3"/>
    <w:multiLevelType w:val="hybridMultilevel"/>
    <w:tmpl w:val="861EC522"/>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2">
    <w:nsid w:val="1C535496"/>
    <w:multiLevelType w:val="hybridMultilevel"/>
    <w:tmpl w:val="BE72D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9BF123D"/>
    <w:multiLevelType w:val="hybridMultilevel"/>
    <w:tmpl w:val="D980B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50B35AD"/>
    <w:multiLevelType w:val="hybridMultilevel"/>
    <w:tmpl w:val="E222D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D88383E"/>
    <w:multiLevelType w:val="hybridMultilevel"/>
    <w:tmpl w:val="9F1683B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C3E9B"/>
    <w:rsid w:val="0001222E"/>
    <w:rsid w:val="00040D3B"/>
    <w:rsid w:val="00040DA8"/>
    <w:rsid w:val="000457AC"/>
    <w:rsid w:val="00091630"/>
    <w:rsid w:val="00092E62"/>
    <w:rsid w:val="000C2B88"/>
    <w:rsid w:val="000D30E5"/>
    <w:rsid w:val="00115D96"/>
    <w:rsid w:val="0013586E"/>
    <w:rsid w:val="001366E6"/>
    <w:rsid w:val="00151534"/>
    <w:rsid w:val="00177FCE"/>
    <w:rsid w:val="00191152"/>
    <w:rsid w:val="00194B6F"/>
    <w:rsid w:val="001953B8"/>
    <w:rsid w:val="001A0993"/>
    <w:rsid w:val="001B3E8D"/>
    <w:rsid w:val="001B7D78"/>
    <w:rsid w:val="001C61A5"/>
    <w:rsid w:val="001D614C"/>
    <w:rsid w:val="001E00D1"/>
    <w:rsid w:val="001E0EC2"/>
    <w:rsid w:val="00235249"/>
    <w:rsid w:val="00237E09"/>
    <w:rsid w:val="0024489D"/>
    <w:rsid w:val="00244C58"/>
    <w:rsid w:val="00254FF0"/>
    <w:rsid w:val="0026486A"/>
    <w:rsid w:val="00270B8A"/>
    <w:rsid w:val="002910F3"/>
    <w:rsid w:val="002B5E4C"/>
    <w:rsid w:val="002C0189"/>
    <w:rsid w:val="00384E9B"/>
    <w:rsid w:val="00392577"/>
    <w:rsid w:val="003C4FF6"/>
    <w:rsid w:val="004115D0"/>
    <w:rsid w:val="004246C9"/>
    <w:rsid w:val="00460B20"/>
    <w:rsid w:val="004778C3"/>
    <w:rsid w:val="00487780"/>
    <w:rsid w:val="0049492F"/>
    <w:rsid w:val="004A62B1"/>
    <w:rsid w:val="004C3E9B"/>
    <w:rsid w:val="004D4E02"/>
    <w:rsid w:val="00523E5E"/>
    <w:rsid w:val="00546C59"/>
    <w:rsid w:val="00553163"/>
    <w:rsid w:val="00554749"/>
    <w:rsid w:val="00560689"/>
    <w:rsid w:val="00560B54"/>
    <w:rsid w:val="00562482"/>
    <w:rsid w:val="00564AA2"/>
    <w:rsid w:val="00565018"/>
    <w:rsid w:val="00574F26"/>
    <w:rsid w:val="005A72DF"/>
    <w:rsid w:val="005E7616"/>
    <w:rsid w:val="005F0D64"/>
    <w:rsid w:val="005F7670"/>
    <w:rsid w:val="00617547"/>
    <w:rsid w:val="0063671D"/>
    <w:rsid w:val="00646D21"/>
    <w:rsid w:val="00663EDA"/>
    <w:rsid w:val="00685B9E"/>
    <w:rsid w:val="006947A4"/>
    <w:rsid w:val="006A0DBC"/>
    <w:rsid w:val="006D551A"/>
    <w:rsid w:val="006F7B54"/>
    <w:rsid w:val="00706CAF"/>
    <w:rsid w:val="00715A81"/>
    <w:rsid w:val="00733844"/>
    <w:rsid w:val="00753F6B"/>
    <w:rsid w:val="00754F65"/>
    <w:rsid w:val="007605F9"/>
    <w:rsid w:val="0076082F"/>
    <w:rsid w:val="00767C06"/>
    <w:rsid w:val="007817BC"/>
    <w:rsid w:val="00782194"/>
    <w:rsid w:val="007E42A1"/>
    <w:rsid w:val="008060D3"/>
    <w:rsid w:val="00811D04"/>
    <w:rsid w:val="00826D9D"/>
    <w:rsid w:val="00827E84"/>
    <w:rsid w:val="008376B4"/>
    <w:rsid w:val="0084055F"/>
    <w:rsid w:val="008522D6"/>
    <w:rsid w:val="00883A40"/>
    <w:rsid w:val="0089355C"/>
    <w:rsid w:val="008A2621"/>
    <w:rsid w:val="008A4B34"/>
    <w:rsid w:val="008C12DA"/>
    <w:rsid w:val="008C7888"/>
    <w:rsid w:val="00910A7F"/>
    <w:rsid w:val="00920850"/>
    <w:rsid w:val="00925518"/>
    <w:rsid w:val="00985B8B"/>
    <w:rsid w:val="009875A5"/>
    <w:rsid w:val="009B0C93"/>
    <w:rsid w:val="009E2554"/>
    <w:rsid w:val="009E275A"/>
    <w:rsid w:val="009E3B36"/>
    <w:rsid w:val="00A37D56"/>
    <w:rsid w:val="00A41BF5"/>
    <w:rsid w:val="00A5212C"/>
    <w:rsid w:val="00A854AF"/>
    <w:rsid w:val="00A91785"/>
    <w:rsid w:val="00AA3854"/>
    <w:rsid w:val="00AD3747"/>
    <w:rsid w:val="00AE0398"/>
    <w:rsid w:val="00AF6509"/>
    <w:rsid w:val="00B219E7"/>
    <w:rsid w:val="00B27297"/>
    <w:rsid w:val="00B65DD2"/>
    <w:rsid w:val="00B83E76"/>
    <w:rsid w:val="00B84922"/>
    <w:rsid w:val="00B87DAA"/>
    <w:rsid w:val="00BC280A"/>
    <w:rsid w:val="00BD4788"/>
    <w:rsid w:val="00BF1A74"/>
    <w:rsid w:val="00C25C79"/>
    <w:rsid w:val="00C30E50"/>
    <w:rsid w:val="00C37612"/>
    <w:rsid w:val="00C42B3D"/>
    <w:rsid w:val="00C475D0"/>
    <w:rsid w:val="00C518D8"/>
    <w:rsid w:val="00C61844"/>
    <w:rsid w:val="00C63233"/>
    <w:rsid w:val="00C64A2F"/>
    <w:rsid w:val="00C70528"/>
    <w:rsid w:val="00CD293E"/>
    <w:rsid w:val="00D00E39"/>
    <w:rsid w:val="00D060AF"/>
    <w:rsid w:val="00D17574"/>
    <w:rsid w:val="00D21A41"/>
    <w:rsid w:val="00D2343E"/>
    <w:rsid w:val="00D30C97"/>
    <w:rsid w:val="00D32B66"/>
    <w:rsid w:val="00D41D0B"/>
    <w:rsid w:val="00D45112"/>
    <w:rsid w:val="00D726AB"/>
    <w:rsid w:val="00D7791E"/>
    <w:rsid w:val="00D949D8"/>
    <w:rsid w:val="00DA79BA"/>
    <w:rsid w:val="00DF4784"/>
    <w:rsid w:val="00DF6CBE"/>
    <w:rsid w:val="00E054EF"/>
    <w:rsid w:val="00E15396"/>
    <w:rsid w:val="00E34866"/>
    <w:rsid w:val="00E4324A"/>
    <w:rsid w:val="00E438CE"/>
    <w:rsid w:val="00E54D80"/>
    <w:rsid w:val="00E5568E"/>
    <w:rsid w:val="00E63470"/>
    <w:rsid w:val="00E77411"/>
    <w:rsid w:val="00E847EE"/>
    <w:rsid w:val="00ED5EAF"/>
    <w:rsid w:val="00EF45A0"/>
    <w:rsid w:val="00EF6D6A"/>
    <w:rsid w:val="00F373AE"/>
    <w:rsid w:val="00F43FA9"/>
    <w:rsid w:val="00F57A12"/>
    <w:rsid w:val="00F940C9"/>
    <w:rsid w:val="00FA270E"/>
    <w:rsid w:val="00FC3306"/>
    <w:rsid w:val="00FD2BB9"/>
    <w:rsid w:val="00FD5DD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6486A"/>
  </w:style>
  <w:style w:type="paragraph" w:styleId="Titre1">
    <w:name w:val="heading 1"/>
    <w:basedOn w:val="Normal"/>
    <w:next w:val="Normal"/>
    <w:link w:val="Titre1Car"/>
    <w:uiPriority w:val="9"/>
    <w:qFormat/>
    <w:rsid w:val="00D7791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D779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7791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9492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26486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791E"/>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D7791E"/>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7791E"/>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D779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7791E"/>
    <w:rPr>
      <w:rFonts w:asciiTheme="majorHAnsi" w:eastAsiaTheme="majorEastAsia" w:hAnsiTheme="majorHAnsi" w:cstheme="majorBidi"/>
      <w:color w:val="17365D" w:themeColor="text2" w:themeShade="BF"/>
      <w:spacing w:val="5"/>
      <w:kern w:val="28"/>
      <w:sz w:val="52"/>
      <w:szCs w:val="52"/>
    </w:rPr>
  </w:style>
  <w:style w:type="paragraph" w:styleId="Sansinterligne">
    <w:name w:val="No Spacing"/>
    <w:uiPriority w:val="1"/>
    <w:qFormat/>
    <w:rsid w:val="00D7791E"/>
    <w:pPr>
      <w:spacing w:after="0" w:line="240" w:lineRule="auto"/>
    </w:pPr>
  </w:style>
  <w:style w:type="character" w:customStyle="1" w:styleId="Titre4Car">
    <w:name w:val="Titre 4 Car"/>
    <w:basedOn w:val="Policepardfaut"/>
    <w:link w:val="Titre4"/>
    <w:uiPriority w:val="9"/>
    <w:rsid w:val="0049492F"/>
    <w:rPr>
      <w:rFonts w:asciiTheme="majorHAnsi" w:eastAsiaTheme="majorEastAsia" w:hAnsiTheme="majorHAnsi" w:cstheme="majorBidi"/>
      <w:b/>
      <w:bCs/>
      <w:i/>
      <w:iCs/>
      <w:color w:val="4F81BD" w:themeColor="accent1"/>
    </w:rPr>
  </w:style>
  <w:style w:type="paragraph" w:styleId="Paragraphedeliste">
    <w:name w:val="List Paragraph"/>
    <w:basedOn w:val="Normal"/>
    <w:uiPriority w:val="34"/>
    <w:qFormat/>
    <w:rsid w:val="0049492F"/>
    <w:pPr>
      <w:ind w:left="720"/>
      <w:contextualSpacing/>
    </w:pPr>
  </w:style>
  <w:style w:type="paragraph" w:styleId="En-tte">
    <w:name w:val="header"/>
    <w:basedOn w:val="Normal"/>
    <w:link w:val="En-tteCar"/>
    <w:uiPriority w:val="99"/>
    <w:unhideWhenUsed/>
    <w:rsid w:val="00D41D0B"/>
    <w:pPr>
      <w:tabs>
        <w:tab w:val="center" w:pos="4536"/>
        <w:tab w:val="right" w:pos="9072"/>
      </w:tabs>
      <w:spacing w:after="0" w:line="240" w:lineRule="auto"/>
    </w:pPr>
  </w:style>
  <w:style w:type="character" w:customStyle="1" w:styleId="En-tteCar">
    <w:name w:val="En-tête Car"/>
    <w:basedOn w:val="Policepardfaut"/>
    <w:link w:val="En-tte"/>
    <w:uiPriority w:val="99"/>
    <w:rsid w:val="00D41D0B"/>
  </w:style>
  <w:style w:type="paragraph" w:styleId="Pieddepage">
    <w:name w:val="footer"/>
    <w:basedOn w:val="Normal"/>
    <w:link w:val="PieddepageCar"/>
    <w:uiPriority w:val="99"/>
    <w:semiHidden/>
    <w:unhideWhenUsed/>
    <w:rsid w:val="00D41D0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41D0B"/>
  </w:style>
  <w:style w:type="paragraph" w:styleId="Textedebulles">
    <w:name w:val="Balloon Text"/>
    <w:basedOn w:val="Normal"/>
    <w:link w:val="TextedebullesCar"/>
    <w:uiPriority w:val="99"/>
    <w:semiHidden/>
    <w:unhideWhenUsed/>
    <w:rsid w:val="00D41D0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1D0B"/>
    <w:rPr>
      <w:rFonts w:ascii="Tahoma" w:hAnsi="Tahoma" w:cs="Tahoma"/>
      <w:sz w:val="16"/>
      <w:szCs w:val="16"/>
    </w:rPr>
  </w:style>
  <w:style w:type="character" w:styleId="Emphaseintense">
    <w:name w:val="Intense Emphasis"/>
    <w:basedOn w:val="Policepardfaut"/>
    <w:uiPriority w:val="21"/>
    <w:rsid w:val="00AF6509"/>
    <w:rPr>
      <w:b/>
      <w:bCs/>
      <w:i/>
      <w:iCs/>
      <w:color w:val="4F81BD" w:themeColor="accent1"/>
    </w:rPr>
  </w:style>
  <w:style w:type="table" w:styleId="Grilledutableau">
    <w:name w:val="Table Grid"/>
    <w:basedOn w:val="TableauNormal"/>
    <w:uiPriority w:val="59"/>
    <w:rsid w:val="00AE03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fonce-Accent1">
    <w:name w:val="Dark List Accent 1"/>
    <w:basedOn w:val="TableauNormal"/>
    <w:uiPriority w:val="70"/>
    <w:rsid w:val="00AE039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Grillemoyenne3-Accent1">
    <w:name w:val="Medium Grid 3 Accent 1"/>
    <w:basedOn w:val="TableauNormal"/>
    <w:uiPriority w:val="69"/>
    <w:rsid w:val="00AE03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Sous-titre">
    <w:name w:val="Subtitle"/>
    <w:basedOn w:val="Normal"/>
    <w:next w:val="Normal"/>
    <w:link w:val="Sous-titreCar"/>
    <w:uiPriority w:val="11"/>
    <w:qFormat/>
    <w:rsid w:val="00E054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E054EF"/>
    <w:rPr>
      <w:rFonts w:asciiTheme="majorHAnsi" w:eastAsiaTheme="majorEastAsia" w:hAnsiTheme="majorHAnsi" w:cstheme="majorBidi"/>
      <w:i/>
      <w:iCs/>
      <w:color w:val="4F81BD" w:themeColor="accent1"/>
      <w:spacing w:val="15"/>
      <w:sz w:val="24"/>
      <w:szCs w:val="24"/>
    </w:rPr>
  </w:style>
  <w:style w:type="paragraph" w:styleId="Citation">
    <w:name w:val="Quote"/>
    <w:basedOn w:val="Normal"/>
    <w:next w:val="Normal"/>
    <w:link w:val="CitationCar"/>
    <w:uiPriority w:val="29"/>
    <w:qFormat/>
    <w:rsid w:val="00B84922"/>
    <w:rPr>
      <w:i/>
      <w:iCs/>
      <w:color w:val="000000" w:themeColor="text1"/>
    </w:rPr>
  </w:style>
  <w:style w:type="character" w:customStyle="1" w:styleId="CitationCar">
    <w:name w:val="Citation Car"/>
    <w:basedOn w:val="Policepardfaut"/>
    <w:link w:val="Citation"/>
    <w:uiPriority w:val="29"/>
    <w:rsid w:val="00B84922"/>
    <w:rPr>
      <w:i/>
      <w:iCs/>
      <w:color w:val="000000" w:themeColor="text1"/>
    </w:rPr>
  </w:style>
  <w:style w:type="paragraph" w:styleId="Notedebasdepage">
    <w:name w:val="footnote text"/>
    <w:basedOn w:val="Normal"/>
    <w:link w:val="NotedebasdepageCar"/>
    <w:uiPriority w:val="99"/>
    <w:unhideWhenUsed/>
    <w:rsid w:val="00BF1A74"/>
    <w:pPr>
      <w:spacing w:after="0" w:line="240" w:lineRule="auto"/>
    </w:pPr>
    <w:rPr>
      <w:sz w:val="20"/>
      <w:szCs w:val="20"/>
    </w:rPr>
  </w:style>
  <w:style w:type="character" w:customStyle="1" w:styleId="NotedebasdepageCar">
    <w:name w:val="Note de bas de page Car"/>
    <w:basedOn w:val="Policepardfaut"/>
    <w:link w:val="Notedebasdepage"/>
    <w:uiPriority w:val="99"/>
    <w:rsid w:val="00BF1A74"/>
    <w:rPr>
      <w:sz w:val="20"/>
      <w:szCs w:val="20"/>
    </w:rPr>
  </w:style>
  <w:style w:type="character" w:styleId="Appelnotedebasdep">
    <w:name w:val="footnote reference"/>
    <w:basedOn w:val="Policepardfaut"/>
    <w:uiPriority w:val="99"/>
    <w:semiHidden/>
    <w:unhideWhenUsed/>
    <w:rsid w:val="00BF1A74"/>
    <w:rPr>
      <w:vertAlign w:val="superscript"/>
    </w:rPr>
  </w:style>
  <w:style w:type="character" w:styleId="Accentuation">
    <w:name w:val="Emphasis"/>
    <w:basedOn w:val="Policepardfaut"/>
    <w:uiPriority w:val="20"/>
    <w:qFormat/>
    <w:rsid w:val="0026486A"/>
    <w:rPr>
      <w:i/>
      <w:iCs/>
    </w:rPr>
  </w:style>
  <w:style w:type="character" w:styleId="Emphaseple">
    <w:name w:val="Subtle Emphasis"/>
    <w:basedOn w:val="Policepardfaut"/>
    <w:uiPriority w:val="19"/>
    <w:qFormat/>
    <w:rsid w:val="0026486A"/>
    <w:rPr>
      <w:i/>
      <w:iCs/>
      <w:color w:val="808080" w:themeColor="text1" w:themeTint="7F"/>
    </w:rPr>
  </w:style>
  <w:style w:type="character" w:customStyle="1" w:styleId="Titre5Car">
    <w:name w:val="Titre 5 Car"/>
    <w:basedOn w:val="Policepardfaut"/>
    <w:link w:val="Titre5"/>
    <w:uiPriority w:val="9"/>
    <w:rsid w:val="0026486A"/>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26486A"/>
    <w:rPr>
      <w:b/>
      <w:bCs/>
    </w:rPr>
  </w:style>
  <w:style w:type="table" w:styleId="Grillemoyenne2-Accent1">
    <w:name w:val="Medium Grid 2 Accent 1"/>
    <w:basedOn w:val="TableauNormal"/>
    <w:uiPriority w:val="68"/>
    <w:rsid w:val="00D2343E"/>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stemoyenne2-Accent1">
    <w:name w:val="Medium List 2 Accent 1"/>
    <w:basedOn w:val="TableauNormal"/>
    <w:uiPriority w:val="66"/>
    <w:rsid w:val="00A854A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4C3AB7-D55B-40E3-85BA-CB17EE00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747</Words>
  <Characters>4109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Université d'Aix-Marseille</Company>
  <LinksUpToDate>false</LinksUpToDate>
  <CharactersWithSpaces>4847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Technique CREx : Tournesol</dc:title>
  <dc:creator>epting</dc:creator>
  <cp:lastModifiedBy>epting</cp:lastModifiedBy>
  <cp:revision>3</cp:revision>
  <dcterms:created xsi:type="dcterms:W3CDTF">2015-04-08T09:38:00Z</dcterms:created>
  <dcterms:modified xsi:type="dcterms:W3CDTF">2015-10-02T08:17:00Z</dcterms:modified>
</cp:coreProperties>
</file>