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30" w:rsidRDefault="00FA0530" w:rsidP="00FA0530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493F98B" wp14:editId="567AB167">
            <wp:extent cx="1310640" cy="792480"/>
            <wp:effectExtent l="0" t="0" r="3810" b="7620"/>
            <wp:docPr id="2" name="Image 1" descr="Description : Description : Description :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Description : Description : Description : logo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234440" cy="1122978"/>
            <wp:effectExtent l="0" t="0" r="381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2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530" w:rsidRDefault="00FA0530" w:rsidP="00707DF0">
      <w:pPr>
        <w:jc w:val="center"/>
        <w:rPr>
          <w:sz w:val="28"/>
          <w:szCs w:val="28"/>
        </w:rPr>
      </w:pPr>
    </w:p>
    <w:p w:rsidR="00707DF0" w:rsidRPr="00B65AB9" w:rsidRDefault="00707DF0" w:rsidP="00707DF0">
      <w:pPr>
        <w:jc w:val="center"/>
        <w:rPr>
          <w:sz w:val="28"/>
          <w:szCs w:val="28"/>
        </w:rPr>
      </w:pPr>
      <w:r w:rsidRPr="00B65AB9">
        <w:rPr>
          <w:sz w:val="28"/>
          <w:szCs w:val="28"/>
        </w:rPr>
        <w:t xml:space="preserve">Le repentir </w:t>
      </w:r>
    </w:p>
    <w:p w:rsidR="00707DF0" w:rsidRDefault="00707DF0" w:rsidP="00707DF0">
      <w:pPr>
        <w:jc w:val="center"/>
        <w:rPr>
          <w:sz w:val="28"/>
          <w:szCs w:val="28"/>
        </w:rPr>
      </w:pPr>
      <w:r w:rsidRPr="00B65AB9">
        <w:rPr>
          <w:sz w:val="28"/>
          <w:szCs w:val="28"/>
        </w:rPr>
        <w:t>Genèse(s) et actualité(s)</w:t>
      </w:r>
    </w:p>
    <w:p w:rsidR="00EF601B" w:rsidRDefault="00EF601B" w:rsidP="00707DF0">
      <w:pPr>
        <w:jc w:val="center"/>
        <w:rPr>
          <w:sz w:val="28"/>
          <w:szCs w:val="28"/>
        </w:rPr>
      </w:pPr>
      <w:r>
        <w:rPr>
          <w:sz w:val="28"/>
          <w:szCs w:val="28"/>
        </w:rPr>
        <w:t>Colloque international</w:t>
      </w:r>
      <w:r w:rsidR="00FB3147">
        <w:rPr>
          <w:sz w:val="28"/>
          <w:szCs w:val="28"/>
        </w:rPr>
        <w:t xml:space="preserve"> interdisciplinaire</w:t>
      </w:r>
    </w:p>
    <w:p w:rsidR="00D37718" w:rsidRPr="00B65AB9" w:rsidRDefault="00DC0A50" w:rsidP="00707D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Dakar, Sénégal, </w:t>
      </w:r>
      <w:r w:rsidRPr="00DC0A50">
        <w:rPr>
          <w:sz w:val="28"/>
          <w:szCs w:val="28"/>
        </w:rPr>
        <w:t xml:space="preserve">22 </w:t>
      </w:r>
      <w:r>
        <w:rPr>
          <w:sz w:val="28"/>
          <w:szCs w:val="28"/>
        </w:rPr>
        <w:t xml:space="preserve">et </w:t>
      </w:r>
      <w:r w:rsidRPr="00DC0A50">
        <w:rPr>
          <w:sz w:val="28"/>
          <w:szCs w:val="28"/>
        </w:rPr>
        <w:t>23 février 2017</w:t>
      </w:r>
    </w:p>
    <w:p w:rsidR="00B65AB9" w:rsidRPr="00B65AB9" w:rsidRDefault="00B65AB9" w:rsidP="00707DF0">
      <w:pPr>
        <w:jc w:val="center"/>
        <w:rPr>
          <w:sz w:val="28"/>
          <w:szCs w:val="28"/>
        </w:rPr>
      </w:pPr>
      <w:r w:rsidRPr="00B65AB9">
        <w:rPr>
          <w:sz w:val="28"/>
          <w:szCs w:val="28"/>
        </w:rPr>
        <w:t>Appel à communication</w:t>
      </w:r>
    </w:p>
    <w:p w:rsidR="003E158F" w:rsidRDefault="003E158F" w:rsidP="00707DF0">
      <w:pPr>
        <w:jc w:val="both"/>
      </w:pPr>
      <w:r>
        <w:t xml:space="preserve">S’il vient </w:t>
      </w:r>
      <w:r w:rsidR="00CD23EA">
        <w:t xml:space="preserve">spontanément </w:t>
      </w:r>
      <w:r>
        <w:t>à l’esprit de nombreux exemples récent</w:t>
      </w:r>
      <w:r w:rsidR="00CD23EA">
        <w:t xml:space="preserve">s </w:t>
      </w:r>
      <w:r w:rsidR="00E736A0">
        <w:t>d</w:t>
      </w:r>
      <w:r w:rsidR="00FB3147">
        <w:t xml:space="preserve">’actes </w:t>
      </w:r>
      <w:r w:rsidR="00CD23EA">
        <w:t xml:space="preserve">de </w:t>
      </w:r>
      <w:r>
        <w:t>repentir</w:t>
      </w:r>
      <w:r w:rsidR="00D37718">
        <w:t>,</w:t>
      </w:r>
      <w:r>
        <w:t xml:space="preserve"> c’est à la fois parce que celui-ci s’inscrit désormais souvent dans la sphère publique</w:t>
      </w:r>
      <w:r w:rsidR="00F0774B">
        <w:t xml:space="preserve"> et donne lieu à des formes larges de publicité</w:t>
      </w:r>
      <w:r>
        <w:t xml:space="preserve">, qu’il concerne </w:t>
      </w:r>
      <w:r w:rsidR="00F0774B">
        <w:t>aujourd’hui</w:t>
      </w:r>
      <w:r>
        <w:t xml:space="preserve"> </w:t>
      </w:r>
      <w:r w:rsidR="00310D31">
        <w:t xml:space="preserve">aussi bien </w:t>
      </w:r>
      <w:r>
        <w:t xml:space="preserve">des collectifs vastes (des nations, des peuples, </w:t>
      </w:r>
      <w:r w:rsidR="00CD23EA">
        <w:t xml:space="preserve">des communautés, </w:t>
      </w:r>
      <w:r>
        <w:t xml:space="preserve">des institutions) </w:t>
      </w:r>
      <w:r w:rsidR="00310D31">
        <w:t>que des personnes </w:t>
      </w:r>
      <w:r w:rsidR="00CD23EA">
        <w:t xml:space="preserve">individuellement </w:t>
      </w:r>
      <w:r w:rsidR="00310D31">
        <w:t xml:space="preserve">; </w:t>
      </w:r>
      <w:r w:rsidR="00CD23EA">
        <w:t xml:space="preserve">qu’il </w:t>
      </w:r>
      <w:r>
        <w:t xml:space="preserve">s’inscrit dans un rapport à l’Histoire de </w:t>
      </w:r>
      <w:r w:rsidR="00F0774B">
        <w:t xml:space="preserve">plus en plus complexe (les demandes de repentir concernent des périodes que les protagonistes n’ont pas vécues, </w:t>
      </w:r>
      <w:r w:rsidR="00397E0B">
        <w:t xml:space="preserve">qui peuvent être </w:t>
      </w:r>
      <w:r w:rsidR="00F0774B">
        <w:t>parfois extrêmement éloignées dans le temps</w:t>
      </w:r>
      <w:r w:rsidR="00397E0B">
        <w:t xml:space="preserve"> et s’adressent à des institutions ou des acteurs dont le lien avec l</w:t>
      </w:r>
      <w:r w:rsidR="005303FC">
        <w:t>a faute peut-être lointain ténu</w:t>
      </w:r>
      <w:r w:rsidR="00397E0B">
        <w:t xml:space="preserve"> ou pour le moins discuté</w:t>
      </w:r>
      <w:r w:rsidR="00F0774B">
        <w:t>)</w:t>
      </w:r>
      <w:r w:rsidR="00221345">
        <w:t xml:space="preserve"> et</w:t>
      </w:r>
      <w:r w:rsidR="0050128F">
        <w:t xml:space="preserve"> </w:t>
      </w:r>
      <w:r w:rsidR="00D37718">
        <w:t>qu’</w:t>
      </w:r>
      <w:r w:rsidR="0050128F">
        <w:t xml:space="preserve">enfin, </w:t>
      </w:r>
      <w:r w:rsidR="00D37718">
        <w:t xml:space="preserve">le repentir </w:t>
      </w:r>
      <w:r w:rsidR="0050128F">
        <w:t xml:space="preserve">semble avoir vocation à </w:t>
      </w:r>
      <w:r w:rsidR="00D37718">
        <w:t xml:space="preserve">se </w:t>
      </w:r>
      <w:r w:rsidR="00221345">
        <w:t>mondialis</w:t>
      </w:r>
      <w:r w:rsidR="00D37718">
        <w:t>er</w:t>
      </w:r>
      <w:r w:rsidR="00397E0B">
        <w:t xml:space="preserve"> (il concerne aujourd’hui une grande diversité d’aires géographiques et culturelles</w:t>
      </w:r>
      <w:r w:rsidR="005303FC">
        <w:t>)</w:t>
      </w:r>
      <w:r w:rsidR="00F0774B">
        <w:t>.</w:t>
      </w:r>
      <w:r w:rsidR="00221345">
        <w:t xml:space="preserve"> </w:t>
      </w:r>
      <w:r w:rsidR="00524396">
        <w:t xml:space="preserve">Pour autant, </w:t>
      </w:r>
      <w:r w:rsidR="0088584C">
        <w:t>et contrairemen</w:t>
      </w:r>
      <w:r w:rsidR="0050128F">
        <w:t>t aux apparences, derrière</w:t>
      </w:r>
      <w:r w:rsidR="00D37718">
        <w:t xml:space="preserve"> la généralisation </w:t>
      </w:r>
      <w:r w:rsidR="0050128F">
        <w:t>du repentir</w:t>
      </w:r>
      <w:r w:rsidR="00D37718">
        <w:t xml:space="preserve"> toutes les formes de repentir ne sont pas comparables, précisément parce qu’elles s’articulent avec des époques</w:t>
      </w:r>
      <w:r w:rsidR="0014464F">
        <w:t>,</w:t>
      </w:r>
      <w:r w:rsidR="00D37718">
        <w:t xml:space="preserve"> de</w:t>
      </w:r>
      <w:r w:rsidR="0014464F">
        <w:t>s</w:t>
      </w:r>
      <w:r w:rsidR="00D37718">
        <w:t xml:space="preserve"> li</w:t>
      </w:r>
      <w:r w:rsidR="0014464F">
        <w:t>eux des cultures et des acteurs et qu’elles concernent des faits dont l’ampleur</w:t>
      </w:r>
      <w:r w:rsidR="00CD23EA">
        <w:t xml:space="preserve">, </w:t>
      </w:r>
      <w:r w:rsidR="0014464F">
        <w:t>la distance temporelle</w:t>
      </w:r>
      <w:r w:rsidR="00CD23EA">
        <w:t>, ou le contexte sociétal ou historique</w:t>
      </w:r>
      <w:r w:rsidR="008204DE">
        <w:t xml:space="preserve"> sont fondamentalement différents</w:t>
      </w:r>
      <w:r w:rsidR="0014464F">
        <w:t>, sans doute aussi parce que les racines d</w:t>
      </w:r>
      <w:r w:rsidR="005303FC">
        <w:t>e ces repentirs puisent</w:t>
      </w:r>
      <w:r w:rsidR="0014464F">
        <w:t xml:space="preserve"> dans des traditions religieuses, culturelles, nationales </w:t>
      </w:r>
      <w:r w:rsidR="00CD23EA">
        <w:t xml:space="preserve">et communautaires </w:t>
      </w:r>
      <w:r w:rsidR="0014464F">
        <w:t xml:space="preserve">très diverses. La publicisation </w:t>
      </w:r>
      <w:r w:rsidR="00375027">
        <w:t xml:space="preserve">(souvent </w:t>
      </w:r>
      <w:r w:rsidR="0014464F">
        <w:t>par l’intermédiaire des médias</w:t>
      </w:r>
      <w:r w:rsidR="00375027">
        <w:t>)</w:t>
      </w:r>
      <w:r w:rsidR="0014464F">
        <w:t xml:space="preserve"> ne donne-t-elle pas lieu </w:t>
      </w:r>
      <w:r w:rsidR="00A43BC4">
        <w:t>d’ailleurs à des formes sécularisées du repentir</w:t>
      </w:r>
      <w:r w:rsidR="00375027">
        <w:t xml:space="preserve"> dont sont absentes </w:t>
      </w:r>
      <w:r w:rsidR="00CD23EA">
        <w:t>la plupart des dimensions traditionnellement constitutives d</w:t>
      </w:r>
      <w:r w:rsidR="00375027">
        <w:t>e</w:t>
      </w:r>
      <w:r w:rsidR="00CD23EA">
        <w:t xml:space="preserve"> la définition </w:t>
      </w:r>
      <w:r w:rsidR="00375027">
        <w:t>du repentir ?</w:t>
      </w:r>
    </w:p>
    <w:p w:rsidR="0088584C" w:rsidRDefault="00E05422" w:rsidP="00EF750C">
      <w:pPr>
        <w:jc w:val="both"/>
      </w:pPr>
      <w:r>
        <w:t>C’est ce lien entre des formes traditionnelles et la (post ?) modernité du repentir</w:t>
      </w:r>
      <w:r w:rsidR="00EF601B">
        <w:t xml:space="preserve"> que </w:t>
      </w:r>
      <w:r w:rsidR="00937C38">
        <w:t xml:space="preserve">tentera d’établir </w:t>
      </w:r>
      <w:r w:rsidR="00EF601B">
        <w:t>ce colloque internation</w:t>
      </w:r>
      <w:r w:rsidR="00937C38">
        <w:t xml:space="preserve">al à travers des contributions centrées sur des </w:t>
      </w:r>
      <w:r w:rsidR="00CD23EA">
        <w:t xml:space="preserve">travaux de chercheurs issus de contextes et de disciplines différents se donnant pour objet l’étude </w:t>
      </w:r>
      <w:r w:rsidR="00937C38">
        <w:t>de situations mettant en œuvre le repentir.</w:t>
      </w:r>
      <w:r w:rsidR="00C62751">
        <w:t xml:space="preserve"> Ainsi, l</w:t>
      </w:r>
      <w:r w:rsidR="00221345">
        <w:t>es contributions ne se donneront pas pour objectifs de traiter la question générale du repen</w:t>
      </w:r>
      <w:r w:rsidR="007871B2">
        <w:t>tir dans un champ d’étude donné</w:t>
      </w:r>
      <w:r w:rsidR="00EF750C">
        <w:t xml:space="preserve"> (pour un tel cadrage, voir </w:t>
      </w:r>
      <w:r w:rsidR="008204DE">
        <w:t xml:space="preserve">quelques exemples  dans </w:t>
      </w:r>
      <w:proofErr w:type="spellStart"/>
      <w:r w:rsidR="00EF750C">
        <w:t>Larochelle</w:t>
      </w:r>
      <w:proofErr w:type="spellEnd"/>
      <w:r w:rsidR="00EF750C">
        <w:t xml:space="preserve"> et Raymond, 2014),</w:t>
      </w:r>
      <w:r w:rsidR="00221345">
        <w:t xml:space="preserve"> </w:t>
      </w:r>
      <w:r w:rsidR="00C62751">
        <w:t xml:space="preserve">ni des conséquences (supposées ou avérées) du repentir </w:t>
      </w:r>
      <w:r w:rsidR="00221345">
        <w:t xml:space="preserve">mais viseront plutôt une analyse en profondeur </w:t>
      </w:r>
      <w:r w:rsidR="00C62751">
        <w:t xml:space="preserve">du repentir pour lui-même, </w:t>
      </w:r>
      <w:r w:rsidR="00221345">
        <w:t>en partant d’un ensemble de faits</w:t>
      </w:r>
      <w:r w:rsidR="000B39C2">
        <w:t xml:space="preserve"> ou d’un cas précis</w:t>
      </w:r>
      <w:r w:rsidR="00221345">
        <w:t xml:space="preserve">, de textes, </w:t>
      </w:r>
      <w:r w:rsidR="000B39C2">
        <w:t>de la conception d’un auteur, de la pratique spécifique d’une inst</w:t>
      </w:r>
      <w:r w:rsidR="00AB29C5">
        <w:t xml:space="preserve">itution, </w:t>
      </w:r>
      <w:r w:rsidR="000B39C2">
        <w:t>d</w:t>
      </w:r>
      <w:r w:rsidR="00AB29C5">
        <w:t xml:space="preserve">’un </w:t>
      </w:r>
      <w:r w:rsidR="000B39C2">
        <w:t xml:space="preserve">groupe ou </w:t>
      </w:r>
      <w:r w:rsidR="00221345">
        <w:t>d</w:t>
      </w:r>
      <w:r w:rsidR="000B39C2">
        <w:t>’un</w:t>
      </w:r>
      <w:r w:rsidR="00AB29C5">
        <w:t>e personne.</w:t>
      </w:r>
      <w:r w:rsidR="00EF750C">
        <w:t xml:space="preserve"> </w:t>
      </w:r>
      <w:r w:rsidR="005303FC" w:rsidRPr="005303FC">
        <w:t xml:space="preserve">Elles sont invitées à prendre au sérieux les articulations </w:t>
      </w:r>
      <w:r w:rsidR="005303FC" w:rsidRPr="005303FC">
        <w:lastRenderedPageBreak/>
        <w:t>entre le repentir et le pardon ou la réconciliation sans se contenter de penser "l'après" ou la "page blanche" ouverte par le repentir.</w:t>
      </w:r>
    </w:p>
    <w:p w:rsidR="00221345" w:rsidRDefault="0088584C" w:rsidP="00CA23F4">
      <w:pPr>
        <w:jc w:val="both"/>
      </w:pPr>
      <w:r>
        <w:t xml:space="preserve">Il s’agira donc moins de chercher </w:t>
      </w:r>
      <w:r w:rsidR="007871B2">
        <w:rPr>
          <w:i/>
        </w:rPr>
        <w:t xml:space="preserve">un </w:t>
      </w:r>
      <w:r>
        <w:t xml:space="preserve">sens </w:t>
      </w:r>
      <w:r w:rsidR="00CA23F4">
        <w:t xml:space="preserve">(théologique, anthropologique, philosophique…) </w:t>
      </w:r>
      <w:r>
        <w:t xml:space="preserve">au repentir </w:t>
      </w:r>
      <w:r w:rsidR="00CA23F4">
        <w:t xml:space="preserve">que de contribuer à éclaircir </w:t>
      </w:r>
      <w:r w:rsidR="007871B2">
        <w:rPr>
          <w:i/>
        </w:rPr>
        <w:t>le</w:t>
      </w:r>
      <w:r w:rsidR="00CA23F4">
        <w:rPr>
          <w:i/>
        </w:rPr>
        <w:t xml:space="preserve">s </w:t>
      </w:r>
      <w:r w:rsidR="00CA23F4">
        <w:t xml:space="preserve">sens du repentir en fonction de définitions spécifiques s’inscrivant dans des contextes </w:t>
      </w:r>
      <w:r w:rsidR="005303FC">
        <w:t xml:space="preserve">distincts </w:t>
      </w:r>
      <w:r w:rsidR="00CA23F4">
        <w:t xml:space="preserve">(historiques, politiques, </w:t>
      </w:r>
      <w:r w:rsidR="00E736A0">
        <w:t xml:space="preserve">religieux, </w:t>
      </w:r>
      <w:r w:rsidR="00CA23F4">
        <w:t>sociologiques, juridique</w:t>
      </w:r>
      <w:r w:rsidR="0097689D">
        <w:t>s souvent asymétriques</w:t>
      </w:r>
      <w:r w:rsidR="00CA23F4">
        <w:t>)</w:t>
      </w:r>
      <w:r w:rsidR="00C62751">
        <w:t xml:space="preserve"> ; sans exclure pourtant que le repentir puisse s’accorder avec des visées stratégiques ou donner lieu à des formes d’instrumentalisation qu’il conviendra de prendre en compte… </w:t>
      </w:r>
      <w:r w:rsidR="00141D8E">
        <w:t xml:space="preserve">On pourra aussi analyser </w:t>
      </w:r>
      <w:r w:rsidR="0097689D">
        <w:t xml:space="preserve">les résistances voire </w:t>
      </w:r>
      <w:r w:rsidR="00141D8E">
        <w:t>le</w:t>
      </w:r>
      <w:r w:rsidR="0097689D">
        <w:t>s</w:t>
      </w:r>
      <w:r w:rsidR="00141D8E">
        <w:t xml:space="preserve"> refus </w:t>
      </w:r>
      <w:r w:rsidR="00C62751">
        <w:t>d’</w:t>
      </w:r>
      <w:r w:rsidR="00FB3147">
        <w:t>entrer dans une démarche de repentir.</w:t>
      </w:r>
    </w:p>
    <w:p w:rsidR="00DC0A50" w:rsidRDefault="006D3D3D" w:rsidP="006D3D3D">
      <w:pPr>
        <w:jc w:val="both"/>
      </w:pPr>
      <w:r>
        <w:t xml:space="preserve">Sur le plan des méthodes, </w:t>
      </w:r>
      <w:r w:rsidR="00771E7C">
        <w:t>(</w:t>
      </w:r>
      <w:r w:rsidR="00B80686">
        <w:t>pour les proposition</w:t>
      </w:r>
      <w:r w:rsidR="00FE2DBC">
        <w:t>s s’inscrivant dans l</w:t>
      </w:r>
      <w:r w:rsidR="00771E7C">
        <w:t xml:space="preserve">es </w:t>
      </w:r>
      <w:r w:rsidR="00FE2DBC">
        <w:t>axe</w:t>
      </w:r>
      <w:r w:rsidR="00771E7C">
        <w:t>s</w:t>
      </w:r>
      <w:r w:rsidR="00FE2DBC">
        <w:t xml:space="preserve"> </w:t>
      </w:r>
      <w:r w:rsidR="005E1799">
        <w:t>2, 3</w:t>
      </w:r>
      <w:r w:rsidR="00B80686">
        <w:t xml:space="preserve"> et 4</w:t>
      </w:r>
      <w:r w:rsidR="00FE2DBC">
        <w:t xml:space="preserve">) </w:t>
      </w:r>
      <w:r>
        <w:t xml:space="preserve">les </w:t>
      </w:r>
      <w:r w:rsidR="00FE2DBC">
        <w:t xml:space="preserve">travaux s’appuieront sur des approches de cas </w:t>
      </w:r>
      <w:r w:rsidR="00B80686">
        <w:t xml:space="preserve">précisément </w:t>
      </w:r>
      <w:r w:rsidR="00FE2DBC">
        <w:t xml:space="preserve">définis </w:t>
      </w:r>
      <w:r w:rsidR="00B80686">
        <w:t>(éventuellement comparés) pour proposer une problématique et une analyse</w:t>
      </w:r>
      <w:r w:rsidR="00FE2DBC">
        <w:t xml:space="preserve">. </w:t>
      </w:r>
      <w:r w:rsidR="00B80686">
        <w:t xml:space="preserve">Les travaux </w:t>
      </w:r>
      <w:r>
        <w:t xml:space="preserve">basés sur </w:t>
      </w:r>
      <w:r w:rsidR="00FE2DBC">
        <w:t>l</w:t>
      </w:r>
      <w:r w:rsidR="00B80686">
        <w:t xml:space="preserve">’analyse </w:t>
      </w:r>
      <w:r w:rsidR="00FE2DBC">
        <w:t xml:space="preserve">de corpus de textes, </w:t>
      </w:r>
      <w:r>
        <w:t>d</w:t>
      </w:r>
      <w:r w:rsidR="00FE2DBC">
        <w:t>’</w:t>
      </w:r>
      <w:r>
        <w:t>archives</w:t>
      </w:r>
      <w:r w:rsidR="00FE2DBC">
        <w:t xml:space="preserve">, </w:t>
      </w:r>
      <w:r w:rsidR="00B80686">
        <w:t xml:space="preserve">ou </w:t>
      </w:r>
      <w:r>
        <w:t>de</w:t>
      </w:r>
      <w:r w:rsidR="00FE2DBC">
        <w:t xml:space="preserve"> productions médiatiques </w:t>
      </w:r>
      <w:r>
        <w:t>s</w:t>
      </w:r>
      <w:r w:rsidR="00771E7C">
        <w:t>er</w:t>
      </w:r>
      <w:r>
        <w:t xml:space="preserve">ont </w:t>
      </w:r>
      <w:r w:rsidR="00771E7C">
        <w:t>privilégiés</w:t>
      </w:r>
      <w:r w:rsidR="00FE2DBC">
        <w:t xml:space="preserve">. </w:t>
      </w:r>
      <w:r w:rsidR="00DC0A50">
        <w:t>Les quatre axes suivants articuleront l’exploration de la thématique du Repentir :</w:t>
      </w:r>
    </w:p>
    <w:p w:rsidR="00DC0A50" w:rsidRPr="00DC0A50" w:rsidRDefault="00DC0A50" w:rsidP="00CA23F4">
      <w:pPr>
        <w:jc w:val="both"/>
        <w:rPr>
          <w:b/>
        </w:rPr>
      </w:pPr>
      <w:r w:rsidRPr="00DC0A50">
        <w:rPr>
          <w:b/>
        </w:rPr>
        <w:t>Axe 1</w:t>
      </w:r>
      <w:r>
        <w:rPr>
          <w:b/>
        </w:rPr>
        <w:t>. Approche</w:t>
      </w:r>
      <w:r w:rsidR="002B4A56">
        <w:rPr>
          <w:b/>
        </w:rPr>
        <w:t>(s)</w:t>
      </w:r>
      <w:r>
        <w:rPr>
          <w:b/>
        </w:rPr>
        <w:t xml:space="preserve"> conceptuelle</w:t>
      </w:r>
      <w:r w:rsidR="002B4A56">
        <w:rPr>
          <w:b/>
        </w:rPr>
        <w:t>(s)</w:t>
      </w:r>
    </w:p>
    <w:p w:rsidR="00DC0A50" w:rsidRPr="00DC0A50" w:rsidRDefault="00DC0A50" w:rsidP="00CA23F4">
      <w:pPr>
        <w:jc w:val="both"/>
      </w:pPr>
      <w:r w:rsidRPr="00DC0A50">
        <w:t>De quoi parle-t-on quand on parle de repentir ?</w:t>
      </w:r>
      <w:r w:rsidR="0010154A">
        <w:t xml:space="preserve"> </w:t>
      </w:r>
      <w:r w:rsidR="00FE2DBC">
        <w:t xml:space="preserve">Comment définir le repentir ? </w:t>
      </w:r>
      <w:r w:rsidR="0010154A">
        <w:t>Quel</w:t>
      </w:r>
      <w:r>
        <w:t xml:space="preserve">s concepts peuvent être </w:t>
      </w:r>
      <w:r w:rsidRPr="00DC0A50">
        <w:t xml:space="preserve">mobilisés </w:t>
      </w:r>
      <w:r w:rsidR="008204DE">
        <w:t xml:space="preserve">? </w:t>
      </w:r>
      <w:r w:rsidR="00D9141C">
        <w:t>Quel</w:t>
      </w:r>
      <w:r w:rsidR="008204DE">
        <w:t>s éléments d’analyse l’approche conceptuelle peut-elle apporter à la compréhension des enjeux du repentir ?</w:t>
      </w:r>
      <w:r w:rsidR="00FE2DBC">
        <w:t xml:space="preserve"> En quoi le repentir se rapproche, complète et/ou se distingue</w:t>
      </w:r>
      <w:r w:rsidR="00BE5B11">
        <w:t>-t-il</w:t>
      </w:r>
      <w:r w:rsidR="00FE2DBC">
        <w:t xml:space="preserve"> d’autres pratiques (autocriti</w:t>
      </w:r>
      <w:r w:rsidR="00BE5B11">
        <w:t>que, confession…) ?</w:t>
      </w:r>
      <w:r w:rsidR="002B4A56">
        <w:t xml:space="preserve"> Quel</w:t>
      </w:r>
      <w:r w:rsidR="00D03990">
        <w:t>le</w:t>
      </w:r>
      <w:r w:rsidR="008508E7">
        <w:t>s</w:t>
      </w:r>
      <w:r w:rsidR="002B4A56">
        <w:t xml:space="preserve"> diversité</w:t>
      </w:r>
      <w:r w:rsidR="008508E7">
        <w:t>s</w:t>
      </w:r>
      <w:r w:rsidR="002B4A56">
        <w:t xml:space="preserve"> d’approche</w:t>
      </w:r>
      <w:r w:rsidR="008508E7">
        <w:t>s</w:t>
      </w:r>
      <w:r w:rsidR="002B4A56">
        <w:t xml:space="preserve"> du repentir ? </w:t>
      </w:r>
    </w:p>
    <w:p w:rsidR="00DC0A50" w:rsidRDefault="00DC0A50" w:rsidP="00DC0A50">
      <w:pPr>
        <w:jc w:val="both"/>
        <w:rPr>
          <w:b/>
        </w:rPr>
      </w:pPr>
      <w:r>
        <w:rPr>
          <w:b/>
        </w:rPr>
        <w:t xml:space="preserve">Axe 2. </w:t>
      </w:r>
      <w:r w:rsidR="008508E7">
        <w:rPr>
          <w:b/>
        </w:rPr>
        <w:t>Héritages historiques, culturels, et repentir</w:t>
      </w:r>
    </w:p>
    <w:p w:rsidR="00476B4D" w:rsidRDefault="00CF7E13" w:rsidP="00DC0A50">
      <w:pPr>
        <w:jc w:val="both"/>
      </w:pPr>
      <w:r>
        <w:t xml:space="preserve">De l’individu à la communauté, </w:t>
      </w:r>
      <w:r w:rsidR="009E7E5A">
        <w:t>d</w:t>
      </w:r>
      <w:r>
        <w:t>u groupe à l’ethnie</w:t>
      </w:r>
      <w:r w:rsidR="009E7E5A">
        <w:t xml:space="preserve"> ou </w:t>
      </w:r>
      <w:r>
        <w:t xml:space="preserve">la nation, le repentir pose la question de la relation </w:t>
      </w:r>
      <w:r w:rsidR="0010154A">
        <w:t>que</w:t>
      </w:r>
      <w:r>
        <w:t xml:space="preserve"> le porteur du repentir </w:t>
      </w:r>
      <w:r w:rsidR="0010154A">
        <w:t>entretient avec les fautes dont il s’accuse</w:t>
      </w:r>
      <w:r w:rsidR="009E7E5A">
        <w:t xml:space="preserve"> ou </w:t>
      </w:r>
      <w:r w:rsidR="003F7948">
        <w:t xml:space="preserve">accepte de porter la </w:t>
      </w:r>
      <w:r w:rsidR="009E7E5A">
        <w:t>responsab</w:t>
      </w:r>
      <w:r w:rsidR="003F7948">
        <w:t>ilité</w:t>
      </w:r>
      <w:r w:rsidR="00476B4D">
        <w:t xml:space="preserve">. </w:t>
      </w:r>
      <w:r w:rsidR="00BE5B11">
        <w:t xml:space="preserve">Sur quelles continuités, </w:t>
      </w:r>
      <w:r w:rsidR="00771E7C">
        <w:t xml:space="preserve">quels </w:t>
      </w:r>
      <w:r w:rsidR="00BE5B11">
        <w:t>héritages historiques et institutionnels peut reposer le repentir pa</w:t>
      </w:r>
      <w:r w:rsidR="006F688C">
        <w:t>r-</w:t>
      </w:r>
      <w:r w:rsidR="00BE5B11">
        <w:t>delà les évolutions</w:t>
      </w:r>
      <w:r w:rsidR="00771E7C">
        <w:t xml:space="preserve">, les </w:t>
      </w:r>
      <w:r w:rsidR="00BE5B11">
        <w:t xml:space="preserve">ruptures culturelles </w:t>
      </w:r>
      <w:r w:rsidR="00771E7C">
        <w:t xml:space="preserve">et </w:t>
      </w:r>
      <w:r w:rsidR="00BE5B11">
        <w:t>politiques</w:t>
      </w:r>
      <w:r w:rsidR="002B4A56">
        <w:t>, la</w:t>
      </w:r>
      <w:r w:rsidR="00771E7C">
        <w:t xml:space="preserve"> transformation des </w:t>
      </w:r>
      <w:r w:rsidR="00BE5B11">
        <w:t>institutions</w:t>
      </w:r>
      <w:r w:rsidR="002B4A56">
        <w:t xml:space="preserve"> ? Comment s’articule la question de la </w:t>
      </w:r>
      <w:r w:rsidR="00771E7C">
        <w:t xml:space="preserve">lecture des faits </w:t>
      </w:r>
      <w:r w:rsidR="002B4A56">
        <w:t xml:space="preserve">du passé </w:t>
      </w:r>
      <w:r w:rsidR="00771E7C">
        <w:t>à la lumière du présent </w:t>
      </w:r>
      <w:r w:rsidR="002B4A56">
        <w:t xml:space="preserve">dans le processus de repentir </w:t>
      </w:r>
      <w:r w:rsidR="00771E7C">
        <w:t>?</w:t>
      </w:r>
      <w:r w:rsidR="00E55DB7">
        <w:t xml:space="preserve"> Le repentir renvoie à une évolution historique</w:t>
      </w:r>
      <w:r w:rsidR="00D03990">
        <w:t xml:space="preserve"> </w:t>
      </w:r>
      <w:r w:rsidR="00E55DB7">
        <w:t>des rapports de fo</w:t>
      </w:r>
      <w:r w:rsidR="00D03990">
        <w:t xml:space="preserve">rce politique, de la </w:t>
      </w:r>
      <w:r w:rsidR="002D6661">
        <w:t>culture</w:t>
      </w:r>
      <w:r w:rsidR="00D03990">
        <w:t xml:space="preserve"> et de l’identité d’un groupe</w:t>
      </w:r>
      <w:r w:rsidR="002D6661">
        <w:t xml:space="preserve">, </w:t>
      </w:r>
      <w:r w:rsidR="00D03990">
        <w:t xml:space="preserve">à la place </w:t>
      </w:r>
      <w:r w:rsidR="002D6661">
        <w:t>du</w:t>
      </w:r>
      <w:r w:rsidR="00E55DB7">
        <w:t xml:space="preserve"> débat</w:t>
      </w:r>
      <w:r w:rsidR="00D03990">
        <w:t xml:space="preserve"> historique</w:t>
      </w:r>
      <w:r w:rsidR="00E55DB7">
        <w:t xml:space="preserve">, </w:t>
      </w:r>
      <w:r w:rsidR="00D03990">
        <w:t xml:space="preserve">à </w:t>
      </w:r>
      <w:r w:rsidR="00E55DB7">
        <w:t>un état de la relation entre forts et faibles, dominants et dominés, vainqueurs et vaincus</w:t>
      </w:r>
      <w:r w:rsidR="008508E7">
        <w:t>.</w:t>
      </w:r>
    </w:p>
    <w:p w:rsidR="00DC0A50" w:rsidRPr="00DC0A50" w:rsidRDefault="00DC0A50" w:rsidP="00DC0A50">
      <w:pPr>
        <w:jc w:val="both"/>
        <w:rPr>
          <w:b/>
        </w:rPr>
      </w:pPr>
      <w:r>
        <w:rPr>
          <w:b/>
        </w:rPr>
        <w:t>Axe 3</w:t>
      </w:r>
      <w:r w:rsidR="00D03990">
        <w:rPr>
          <w:b/>
        </w:rPr>
        <w:t xml:space="preserve">. Processus, publicité, </w:t>
      </w:r>
      <w:r w:rsidR="00B25BEA">
        <w:rPr>
          <w:b/>
        </w:rPr>
        <w:t xml:space="preserve">et </w:t>
      </w:r>
      <w:r w:rsidR="00D03990">
        <w:rPr>
          <w:b/>
        </w:rPr>
        <w:t xml:space="preserve">mise en scène </w:t>
      </w:r>
      <w:r w:rsidR="009E7E5A">
        <w:rPr>
          <w:b/>
        </w:rPr>
        <w:t>d</w:t>
      </w:r>
      <w:r w:rsidR="00B25BEA">
        <w:rPr>
          <w:b/>
        </w:rPr>
        <w:t xml:space="preserve">u </w:t>
      </w:r>
      <w:r w:rsidR="009E7E5A">
        <w:rPr>
          <w:b/>
        </w:rPr>
        <w:t>repentir</w:t>
      </w:r>
    </w:p>
    <w:p w:rsidR="00DC0A50" w:rsidRDefault="00D9141C" w:rsidP="00DC0A50">
      <w:pPr>
        <w:jc w:val="both"/>
      </w:pPr>
      <w:r>
        <w:t>Les formes multiples du repentir tant relig</w:t>
      </w:r>
      <w:r w:rsidR="00B25BEA">
        <w:t>ieuses</w:t>
      </w:r>
      <w:r>
        <w:t xml:space="preserve"> que </w:t>
      </w:r>
      <w:r w:rsidR="003D65B5">
        <w:t>profane</w:t>
      </w:r>
      <w:r w:rsidR="00F306C1">
        <w:t>s</w:t>
      </w:r>
      <w:r w:rsidR="003D65B5">
        <w:t xml:space="preserve"> interrogent le processus du repentir </w:t>
      </w:r>
      <w:r w:rsidR="004C5D8A">
        <w:t xml:space="preserve">et ses étapes </w:t>
      </w:r>
      <w:r w:rsidR="003D65B5">
        <w:t>:</w:t>
      </w:r>
      <w:r w:rsidR="004C5D8A">
        <w:t xml:space="preserve"> d’une</w:t>
      </w:r>
      <w:r w:rsidR="003D65B5">
        <w:t xml:space="preserve"> prise de conscience individuelle ou collective à l’organisation de rituel</w:t>
      </w:r>
      <w:r w:rsidR="002B4A56">
        <w:t>s</w:t>
      </w:r>
      <w:r w:rsidR="003D65B5">
        <w:t xml:space="preserve">, de mise en scène et </w:t>
      </w:r>
      <w:r w:rsidR="004C5D8A">
        <w:t xml:space="preserve">de publicité </w:t>
      </w:r>
      <w:r w:rsidR="002B4A56">
        <w:t xml:space="preserve">(au sens </w:t>
      </w:r>
      <w:proofErr w:type="spellStart"/>
      <w:r w:rsidR="002B4A56">
        <w:t>Habermassien</w:t>
      </w:r>
      <w:proofErr w:type="spellEnd"/>
      <w:r w:rsidR="002B4A56">
        <w:t>)</w:t>
      </w:r>
      <w:r w:rsidR="00B25BEA">
        <w:t>, des  usages stratégiques à l’interrogation approfondie sur l’histoire, des pratiques muséales, mémorielles ou commémoratives à la mise en lumière de la complexité historique comment s’est pratiqué et se pratique aujourd’hui le repentir ?</w:t>
      </w:r>
    </w:p>
    <w:p w:rsidR="00DC0A50" w:rsidRDefault="00DC0A50" w:rsidP="00DC0A50">
      <w:pPr>
        <w:jc w:val="both"/>
        <w:rPr>
          <w:b/>
        </w:rPr>
      </w:pPr>
      <w:r>
        <w:rPr>
          <w:b/>
        </w:rPr>
        <w:t>Axe 4</w:t>
      </w:r>
      <w:r w:rsidR="005E1799">
        <w:rPr>
          <w:b/>
        </w:rPr>
        <w:t xml:space="preserve">. Le repentir, </w:t>
      </w:r>
      <w:r w:rsidR="0061565B">
        <w:rPr>
          <w:b/>
        </w:rPr>
        <w:t>quelles attentes ?</w:t>
      </w:r>
    </w:p>
    <w:p w:rsidR="002B4A56" w:rsidRPr="002B4A56" w:rsidRDefault="005E1799" w:rsidP="00DC0A50">
      <w:pPr>
        <w:jc w:val="both"/>
      </w:pPr>
      <w:r>
        <w:t xml:space="preserve">Qu’attendre du repentir ? Quelle dimension performative comporte-t-il ? Quelle est la nature de la « page blanche » qu’il prétend ouvrir ? Comment le repentir peut-il contribuer à concilier mémoire et </w:t>
      </w:r>
      <w:r>
        <w:lastRenderedPageBreak/>
        <w:t>pardon, reconnaissance (d’une faute) et réconciliatio</w:t>
      </w:r>
      <w:r w:rsidR="008508E7">
        <w:t xml:space="preserve">n, antagonismes et  identités ? </w:t>
      </w:r>
      <w:r>
        <w:t>Il ne s’agira pas d’étudier les suites du repentir mais de centrer l</w:t>
      </w:r>
      <w:r w:rsidR="00B25BEA">
        <w:t>es proposition</w:t>
      </w:r>
      <w:r w:rsidR="00E12788">
        <w:t>s</w:t>
      </w:r>
      <w:r w:rsidR="00B25BEA">
        <w:t xml:space="preserve"> </w:t>
      </w:r>
      <w:r>
        <w:t xml:space="preserve">sur les </w:t>
      </w:r>
      <w:r w:rsidR="00E12788">
        <w:t>débats et interrogations qui accompagnent le repentir, qui renvoient aux « </w:t>
      </w:r>
      <w:r>
        <w:t>coûts</w:t>
      </w:r>
      <w:r w:rsidR="00E12788">
        <w:t> »</w:t>
      </w:r>
      <w:r>
        <w:t xml:space="preserve"> et </w:t>
      </w:r>
      <w:r w:rsidR="00E12788">
        <w:t>« </w:t>
      </w:r>
      <w:r>
        <w:t>bénéfices</w:t>
      </w:r>
      <w:r w:rsidR="00E12788">
        <w:t> »</w:t>
      </w:r>
      <w:r>
        <w:t xml:space="preserve"> </w:t>
      </w:r>
      <w:r w:rsidR="00D818F7">
        <w:t>(</w:t>
      </w:r>
      <w:r w:rsidR="00B25BEA">
        <w:t>le plus souvent symboliques) attendus du repentir.</w:t>
      </w:r>
    </w:p>
    <w:p w:rsidR="00F9087D" w:rsidRPr="00F9087D" w:rsidRDefault="00F9087D" w:rsidP="00F9087D">
      <w:pPr>
        <w:jc w:val="both"/>
        <w:rPr>
          <w:rFonts w:ascii="Calibri" w:eastAsia="Calibri" w:hAnsi="Calibri" w:cs="Times New Roman"/>
          <w:b/>
          <w:bCs/>
        </w:rPr>
      </w:pPr>
      <w:r w:rsidRPr="00F9087D">
        <w:rPr>
          <w:rFonts w:ascii="Calibri" w:eastAsia="Calibri" w:hAnsi="Calibri" w:cs="Times New Roman"/>
          <w:b/>
          <w:bCs/>
        </w:rPr>
        <w:t>Modalités de proposition d'une communication</w:t>
      </w:r>
    </w:p>
    <w:p w:rsidR="00F9087D" w:rsidRPr="00F9087D" w:rsidRDefault="00F9087D" w:rsidP="00F9087D">
      <w:pPr>
        <w:jc w:val="both"/>
        <w:rPr>
          <w:rFonts w:ascii="Calibri" w:eastAsia="Calibri" w:hAnsi="Calibri" w:cs="Times New Roman"/>
        </w:rPr>
      </w:pPr>
      <w:r w:rsidRPr="00F9087D">
        <w:rPr>
          <w:rFonts w:ascii="Calibri" w:eastAsia="Calibri" w:hAnsi="Calibri" w:cs="Times New Roman"/>
        </w:rPr>
        <w:t>Langue de la proposition : français, anglais, portugais</w:t>
      </w:r>
      <w:r w:rsidR="004A6209">
        <w:rPr>
          <w:rFonts w:ascii="Calibri" w:eastAsia="Calibri" w:hAnsi="Calibri" w:cs="Times New Roman"/>
        </w:rPr>
        <w:t>, espagnol</w:t>
      </w:r>
      <w:r w:rsidR="00AC2A00">
        <w:rPr>
          <w:rFonts w:ascii="Calibri" w:eastAsia="Calibri" w:hAnsi="Calibri" w:cs="Times New Roman"/>
        </w:rPr>
        <w:t>, allemand</w:t>
      </w:r>
      <w:r w:rsidR="008508E7">
        <w:rPr>
          <w:rFonts w:ascii="Calibri" w:eastAsia="Calibri" w:hAnsi="Calibri" w:cs="Times New Roman"/>
        </w:rPr>
        <w:t>.</w:t>
      </w:r>
    </w:p>
    <w:p w:rsidR="00F9087D" w:rsidRPr="00F9087D" w:rsidRDefault="00F9087D" w:rsidP="00F9087D">
      <w:pPr>
        <w:jc w:val="both"/>
        <w:rPr>
          <w:rFonts w:ascii="Calibri" w:eastAsia="Calibri" w:hAnsi="Calibri" w:cs="Times New Roman"/>
        </w:rPr>
      </w:pPr>
      <w:r w:rsidRPr="00F9087D">
        <w:rPr>
          <w:rFonts w:ascii="Calibri" w:eastAsia="Calibri" w:hAnsi="Calibri" w:cs="Times New Roman"/>
        </w:rPr>
        <w:t>Langue du colloque</w:t>
      </w:r>
      <w:r w:rsidR="00360A6D">
        <w:rPr>
          <w:rFonts w:ascii="Calibri" w:eastAsia="Calibri" w:hAnsi="Calibri" w:cs="Times New Roman"/>
        </w:rPr>
        <w:t> : français, anglais</w:t>
      </w:r>
      <w:r w:rsidR="00AC18B7">
        <w:rPr>
          <w:rFonts w:ascii="Calibri" w:eastAsia="Calibri" w:hAnsi="Calibri" w:cs="Times New Roman"/>
        </w:rPr>
        <w:t xml:space="preserve"> (</w:t>
      </w:r>
      <w:r w:rsidR="004C2705">
        <w:rPr>
          <w:rFonts w:ascii="Calibri" w:eastAsia="Calibri" w:hAnsi="Calibri" w:cs="Times New Roman"/>
        </w:rPr>
        <w:t xml:space="preserve">éventuellement </w:t>
      </w:r>
      <w:r w:rsidR="00AC18B7">
        <w:rPr>
          <w:rFonts w:ascii="Calibri" w:eastAsia="Calibri" w:hAnsi="Calibri" w:cs="Times New Roman"/>
        </w:rPr>
        <w:t>possibilités de traduction simultanée en fonction des demandes)</w:t>
      </w:r>
    </w:p>
    <w:p w:rsidR="00F9087D" w:rsidRPr="00F9087D" w:rsidRDefault="00F9087D" w:rsidP="00F9087D">
      <w:pPr>
        <w:jc w:val="both"/>
        <w:rPr>
          <w:rFonts w:ascii="Calibri" w:eastAsia="Calibri" w:hAnsi="Calibri" w:cs="Times New Roman"/>
        </w:rPr>
      </w:pPr>
      <w:r w:rsidRPr="00F9087D">
        <w:rPr>
          <w:rFonts w:ascii="Calibri" w:eastAsia="Calibri" w:hAnsi="Calibri" w:cs="Times New Roman"/>
        </w:rPr>
        <w:t>La proposition de contribution devra être présentée comme suit :</w:t>
      </w:r>
    </w:p>
    <w:p w:rsidR="00F9087D" w:rsidRDefault="00F9087D" w:rsidP="00F9087D">
      <w:pPr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 w:rsidRPr="00F9087D">
        <w:rPr>
          <w:rFonts w:ascii="Calibri" w:eastAsia="Calibri" w:hAnsi="Calibri" w:cs="Times New Roman"/>
        </w:rPr>
        <w:t>Coordonnées exactes (nom, prénom, fonction, établissement</w:t>
      </w:r>
      <w:r w:rsidR="004A6209">
        <w:rPr>
          <w:rFonts w:ascii="Calibri" w:eastAsia="Calibri" w:hAnsi="Calibri" w:cs="Times New Roman"/>
        </w:rPr>
        <w:t xml:space="preserve"> de rattachement : université et laboratoire</w:t>
      </w:r>
      <w:r w:rsidRPr="00F9087D">
        <w:rPr>
          <w:rFonts w:ascii="Calibri" w:eastAsia="Calibri" w:hAnsi="Calibri" w:cs="Times New Roman"/>
        </w:rPr>
        <w:t>, adresse</w:t>
      </w:r>
      <w:r w:rsidR="00D55907">
        <w:rPr>
          <w:rFonts w:ascii="Calibri" w:eastAsia="Calibri" w:hAnsi="Calibri" w:cs="Times New Roman"/>
        </w:rPr>
        <w:t xml:space="preserve"> électronique de chaque</w:t>
      </w:r>
      <w:r w:rsidR="004D0CB7">
        <w:rPr>
          <w:rFonts w:ascii="Calibri" w:eastAsia="Calibri" w:hAnsi="Calibri" w:cs="Times New Roman"/>
        </w:rPr>
        <w:t xml:space="preserve"> auteur</w:t>
      </w:r>
      <w:r w:rsidR="00D55907">
        <w:rPr>
          <w:rFonts w:ascii="Calibri" w:eastAsia="Calibri" w:hAnsi="Calibri" w:cs="Times New Roman"/>
        </w:rPr>
        <w:t>)</w:t>
      </w:r>
      <w:r w:rsidR="004D0CB7">
        <w:rPr>
          <w:rFonts w:ascii="Calibri" w:eastAsia="Calibri" w:hAnsi="Calibri" w:cs="Times New Roman"/>
        </w:rPr>
        <w:t>,</w:t>
      </w:r>
    </w:p>
    <w:p w:rsidR="00D42DD7" w:rsidRPr="00F9087D" w:rsidRDefault="00D42DD7" w:rsidP="00F9087D">
      <w:pPr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Titre de la communication</w:t>
      </w:r>
      <w:r w:rsidR="004D0CB7">
        <w:rPr>
          <w:rFonts w:ascii="Calibri" w:eastAsia="Calibri" w:hAnsi="Calibri" w:cs="Times New Roman"/>
        </w:rPr>
        <w:t xml:space="preserve">, </w:t>
      </w:r>
      <w:r w:rsidR="00D55907">
        <w:rPr>
          <w:rFonts w:ascii="Calibri" w:eastAsia="Calibri" w:hAnsi="Calibri" w:cs="Times New Roman"/>
        </w:rPr>
        <w:t>suivi de l’</w:t>
      </w:r>
      <w:r w:rsidR="004D0CB7">
        <w:rPr>
          <w:rFonts w:ascii="Calibri" w:eastAsia="Calibri" w:hAnsi="Calibri" w:cs="Times New Roman"/>
        </w:rPr>
        <w:t>axe choisi,</w:t>
      </w:r>
    </w:p>
    <w:p w:rsidR="00F9087D" w:rsidRDefault="00F9087D" w:rsidP="00F9087D">
      <w:pPr>
        <w:numPr>
          <w:ilvl w:val="0"/>
          <w:numId w:val="1"/>
        </w:numPr>
        <w:jc w:val="both"/>
      </w:pPr>
      <w:r w:rsidRPr="00F9087D">
        <w:rPr>
          <w:rFonts w:ascii="Calibri" w:eastAsia="Calibri" w:hAnsi="Calibri" w:cs="Times New Roman"/>
        </w:rPr>
        <w:t>Résum</w:t>
      </w:r>
      <w:r w:rsidR="000D3BC8">
        <w:rPr>
          <w:rFonts w:ascii="Calibri" w:eastAsia="Calibri" w:hAnsi="Calibri" w:cs="Times New Roman"/>
        </w:rPr>
        <w:t>é de la proposition de 2 500 à 5</w:t>
      </w:r>
      <w:r w:rsidRPr="00F9087D">
        <w:rPr>
          <w:rFonts w:ascii="Calibri" w:eastAsia="Calibri" w:hAnsi="Calibri" w:cs="Times New Roman"/>
        </w:rPr>
        <w:t> 000 signes environ</w:t>
      </w:r>
      <w:r w:rsidR="00D42DD7" w:rsidRPr="004D0CB7">
        <w:rPr>
          <w:rFonts w:ascii="Calibri" w:eastAsia="Calibri" w:hAnsi="Calibri" w:cs="Times New Roman"/>
        </w:rPr>
        <w:t xml:space="preserve"> </w:t>
      </w:r>
      <w:r w:rsidR="002A1AFD">
        <w:rPr>
          <w:rFonts w:ascii="Calibri" w:eastAsia="Calibri" w:hAnsi="Calibri" w:cs="Times New Roman"/>
        </w:rPr>
        <w:t xml:space="preserve">hors références </w:t>
      </w:r>
      <w:r w:rsidR="00B80686">
        <w:rPr>
          <w:rFonts w:ascii="Calibri" w:eastAsia="Calibri" w:hAnsi="Calibri" w:cs="Times New Roman"/>
        </w:rPr>
        <w:t xml:space="preserve">bibliographiques </w:t>
      </w:r>
      <w:r w:rsidR="002A1AFD">
        <w:rPr>
          <w:rFonts w:ascii="Calibri" w:eastAsia="Calibri" w:hAnsi="Calibri" w:cs="Times New Roman"/>
        </w:rPr>
        <w:t xml:space="preserve">à citer en fin de texte </w:t>
      </w:r>
      <w:r w:rsidR="00D42DD7" w:rsidRPr="004D0CB7">
        <w:rPr>
          <w:rFonts w:ascii="Calibri" w:eastAsia="Calibri" w:hAnsi="Calibri" w:cs="Times New Roman"/>
        </w:rPr>
        <w:t>(</w:t>
      </w:r>
      <w:r w:rsidRPr="00F9087D">
        <w:rPr>
          <w:rFonts w:ascii="Calibri" w:eastAsia="Calibri" w:hAnsi="Calibri" w:cs="Times New Roman"/>
        </w:rPr>
        <w:t xml:space="preserve">format WORD, ODT ou </w:t>
      </w:r>
      <w:r w:rsidRPr="004D0CB7">
        <w:rPr>
          <w:rFonts w:ascii="Calibri" w:eastAsia="Calibri" w:hAnsi="Calibri" w:cs="Times New Roman"/>
        </w:rPr>
        <w:t>compatible</w:t>
      </w:r>
      <w:r w:rsidR="00D42DD7" w:rsidRPr="004D0CB7">
        <w:rPr>
          <w:rFonts w:ascii="Calibri" w:eastAsia="Calibri" w:hAnsi="Calibri" w:cs="Times New Roman"/>
        </w:rPr>
        <w:t>)</w:t>
      </w:r>
      <w:r w:rsidR="002A1AFD">
        <w:rPr>
          <w:rFonts w:ascii="Calibri" w:eastAsia="Calibri" w:hAnsi="Calibri" w:cs="Times New Roman"/>
        </w:rPr>
        <w:t>,</w:t>
      </w:r>
    </w:p>
    <w:p w:rsidR="004D0CB7" w:rsidRDefault="000D3BC8" w:rsidP="00F9087D">
      <w:pPr>
        <w:numPr>
          <w:ilvl w:val="0"/>
          <w:numId w:val="1"/>
        </w:numPr>
        <w:jc w:val="both"/>
      </w:pPr>
      <w:r>
        <w:t xml:space="preserve">Un bref CV </w:t>
      </w:r>
      <w:r w:rsidR="002A1AFD">
        <w:t xml:space="preserve">de 10 lignes maximum </w:t>
      </w:r>
      <w:r>
        <w:t>pourra être joint à la proposition</w:t>
      </w:r>
    </w:p>
    <w:p w:rsidR="00D42DD7" w:rsidRPr="00D42DD7" w:rsidRDefault="004D0CB7" w:rsidP="004D0CB7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Elle </w:t>
      </w:r>
      <w:r w:rsidR="00D42DD7" w:rsidRPr="00F9087D">
        <w:rPr>
          <w:rFonts w:ascii="Calibri" w:eastAsia="Calibri" w:hAnsi="Calibri" w:cs="Times New Roman"/>
        </w:rPr>
        <w:t>sera adressée par voie électronique</w:t>
      </w:r>
      <w:r w:rsidR="002A1AFD">
        <w:rPr>
          <w:rFonts w:ascii="Calibri" w:eastAsia="Calibri" w:hAnsi="Calibri" w:cs="Times New Roman"/>
        </w:rPr>
        <w:t xml:space="preserve"> en parallèle à Pierre Leroux (</w:t>
      </w:r>
      <w:hyperlink r:id="rId9" w:history="1">
        <w:r w:rsidR="00D42DD7" w:rsidRPr="00D42DD7">
          <w:rPr>
            <w:rFonts w:ascii="Calibri" w:eastAsia="Calibri" w:hAnsi="Calibri" w:cs="Times New Roman"/>
            <w:color w:val="0000FF"/>
            <w:u w:val="single"/>
          </w:rPr>
          <w:t>pierre.leroux@uco.fr</w:t>
        </w:r>
      </w:hyperlink>
      <w:r w:rsidR="00D42DD7" w:rsidRPr="00F9087D">
        <w:rPr>
          <w:rFonts w:ascii="Calibri" w:eastAsia="Calibri" w:hAnsi="Calibri" w:cs="Times New Roman"/>
        </w:rPr>
        <w:t>) et</w:t>
      </w:r>
      <w:r w:rsidR="00D42DD7" w:rsidRPr="00D42DD7">
        <w:rPr>
          <w:rFonts w:ascii="Calibri" w:eastAsia="Calibri" w:hAnsi="Calibri" w:cs="Times New Roman"/>
        </w:rPr>
        <w:t xml:space="preserve"> </w:t>
      </w:r>
      <w:r w:rsidR="00671FB9">
        <w:rPr>
          <w:rFonts w:ascii="Calibri" w:eastAsia="Calibri" w:hAnsi="Calibri" w:cs="Times New Roman"/>
        </w:rPr>
        <w:t xml:space="preserve">Frédérique Poulet </w:t>
      </w:r>
      <w:r w:rsidR="00D42DD7" w:rsidRPr="00D42DD7">
        <w:rPr>
          <w:rFonts w:ascii="Calibri" w:eastAsia="Calibri" w:hAnsi="Calibri" w:cs="Times New Roman"/>
        </w:rPr>
        <w:t>(</w:t>
      </w:r>
      <w:r w:rsidR="00360A6D" w:rsidRPr="00360A6D">
        <w:t>frederique.poulet@uco.fr</w:t>
      </w:r>
      <w:r w:rsidR="00D42DD7">
        <w:t>).</w:t>
      </w:r>
    </w:p>
    <w:p w:rsidR="00D42DD7" w:rsidRDefault="00D42DD7" w:rsidP="004D0CB7">
      <w:pPr>
        <w:spacing w:after="0"/>
      </w:pPr>
    </w:p>
    <w:p w:rsidR="00F9087D" w:rsidRPr="00F9087D" w:rsidRDefault="00F9087D" w:rsidP="004D0CB7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F9087D">
        <w:rPr>
          <w:rFonts w:ascii="Calibri" w:eastAsia="Calibri" w:hAnsi="Calibri" w:cs="Times New Roman"/>
          <w:b/>
          <w:bCs/>
        </w:rPr>
        <w:t xml:space="preserve">Date limite de soumission des propositions : le </w:t>
      </w:r>
      <w:r w:rsidR="00853FDD">
        <w:rPr>
          <w:rFonts w:ascii="Calibri" w:eastAsia="Calibri" w:hAnsi="Calibri" w:cs="Times New Roman"/>
          <w:b/>
          <w:bCs/>
        </w:rPr>
        <w:t>31 mars</w:t>
      </w:r>
      <w:r>
        <w:rPr>
          <w:rFonts w:ascii="Calibri" w:eastAsia="Calibri" w:hAnsi="Calibri" w:cs="Times New Roman"/>
          <w:b/>
          <w:bCs/>
        </w:rPr>
        <w:t xml:space="preserve"> </w:t>
      </w:r>
      <w:r w:rsidRPr="00F9087D">
        <w:rPr>
          <w:rFonts w:ascii="Calibri" w:eastAsia="Calibri" w:hAnsi="Calibri" w:cs="Times New Roman"/>
          <w:b/>
          <w:bCs/>
        </w:rPr>
        <w:t xml:space="preserve"> 201</w:t>
      </w:r>
      <w:r>
        <w:rPr>
          <w:rFonts w:ascii="Calibri" w:eastAsia="Calibri" w:hAnsi="Calibri" w:cs="Times New Roman"/>
          <w:b/>
          <w:bCs/>
        </w:rPr>
        <w:t>6</w:t>
      </w:r>
      <w:r w:rsidRPr="00F9087D">
        <w:rPr>
          <w:rFonts w:ascii="Calibri" w:eastAsia="Calibri" w:hAnsi="Calibri" w:cs="Times New Roman"/>
          <w:b/>
          <w:bCs/>
        </w:rPr>
        <w:tab/>
      </w:r>
    </w:p>
    <w:p w:rsidR="004D0CB7" w:rsidRDefault="004D0CB7" w:rsidP="00F9087D">
      <w:pPr>
        <w:jc w:val="both"/>
        <w:rPr>
          <w:rFonts w:ascii="Calibri" w:eastAsia="Calibri" w:hAnsi="Calibri" w:cs="Times New Roman"/>
          <w:b/>
          <w:bCs/>
        </w:rPr>
      </w:pPr>
    </w:p>
    <w:p w:rsidR="00F9087D" w:rsidRPr="00F9087D" w:rsidRDefault="00F9087D" w:rsidP="00F9087D">
      <w:pPr>
        <w:jc w:val="both"/>
        <w:rPr>
          <w:rFonts w:ascii="Calibri" w:eastAsia="Calibri" w:hAnsi="Calibri" w:cs="Times New Roman"/>
          <w:b/>
          <w:bCs/>
        </w:rPr>
      </w:pPr>
      <w:r w:rsidRPr="00F9087D">
        <w:rPr>
          <w:rFonts w:ascii="Calibri" w:eastAsia="Calibri" w:hAnsi="Calibri" w:cs="Times New Roman"/>
          <w:b/>
          <w:bCs/>
        </w:rPr>
        <w:t>Évaluation des propositions</w:t>
      </w:r>
    </w:p>
    <w:p w:rsidR="00F9087D" w:rsidRPr="00F9087D" w:rsidRDefault="00F9087D" w:rsidP="00F9087D">
      <w:pPr>
        <w:jc w:val="both"/>
        <w:rPr>
          <w:rFonts w:ascii="Calibri" w:eastAsia="Calibri" w:hAnsi="Calibri" w:cs="Times New Roman"/>
        </w:rPr>
      </w:pPr>
      <w:r w:rsidRPr="00F9087D">
        <w:rPr>
          <w:rFonts w:ascii="Calibri" w:eastAsia="Calibri" w:hAnsi="Calibri" w:cs="Times New Roman"/>
        </w:rPr>
        <w:t xml:space="preserve">Chaque proposition fera l'objet d'une évaluation </w:t>
      </w:r>
      <w:r>
        <w:rPr>
          <w:rFonts w:ascii="Calibri" w:eastAsia="Calibri" w:hAnsi="Calibri" w:cs="Times New Roman"/>
        </w:rPr>
        <w:t xml:space="preserve">anonyme </w:t>
      </w:r>
      <w:r w:rsidR="00671FB9">
        <w:rPr>
          <w:rFonts w:ascii="Calibri" w:eastAsia="Calibri" w:hAnsi="Calibri" w:cs="Times New Roman"/>
        </w:rPr>
        <w:t xml:space="preserve">en parallèle </w:t>
      </w:r>
      <w:r w:rsidRPr="00F9087D">
        <w:rPr>
          <w:rFonts w:ascii="Calibri" w:eastAsia="Calibri" w:hAnsi="Calibri" w:cs="Times New Roman"/>
        </w:rPr>
        <w:t xml:space="preserve">par deux membres du comité scientifique.  </w:t>
      </w:r>
    </w:p>
    <w:p w:rsidR="00F9087D" w:rsidRPr="00F9087D" w:rsidRDefault="00F9087D" w:rsidP="00F9087D">
      <w:pPr>
        <w:jc w:val="both"/>
        <w:rPr>
          <w:rFonts w:ascii="Calibri" w:eastAsia="Calibri" w:hAnsi="Calibri" w:cs="Times New Roman"/>
        </w:rPr>
      </w:pPr>
      <w:r w:rsidRPr="00F9087D">
        <w:rPr>
          <w:rFonts w:ascii="Calibri" w:eastAsia="Calibri" w:hAnsi="Calibri" w:cs="Times New Roman"/>
        </w:rPr>
        <w:t>Les auteurs des propositions retenues seront informés par voie électronique avant le 1</w:t>
      </w:r>
      <w:r w:rsidRPr="00F9087D">
        <w:rPr>
          <w:rFonts w:ascii="Calibri" w:eastAsia="Calibri" w:hAnsi="Calibri" w:cs="Times New Roman"/>
          <w:vertAlign w:val="superscript"/>
        </w:rPr>
        <w:t>er</w:t>
      </w:r>
      <w:r w:rsidRPr="00F9087D">
        <w:rPr>
          <w:rFonts w:ascii="Calibri" w:eastAsia="Calibri" w:hAnsi="Calibri" w:cs="Times New Roman"/>
        </w:rPr>
        <w:t xml:space="preserve"> avril 201</w:t>
      </w:r>
      <w:r>
        <w:rPr>
          <w:rFonts w:ascii="Calibri" w:eastAsia="Calibri" w:hAnsi="Calibri" w:cs="Times New Roman"/>
        </w:rPr>
        <w:t>6</w:t>
      </w:r>
      <w:r w:rsidRPr="00F9087D">
        <w:rPr>
          <w:rFonts w:ascii="Calibri" w:eastAsia="Calibri" w:hAnsi="Calibri" w:cs="Times New Roman"/>
        </w:rPr>
        <w:t>.</w:t>
      </w:r>
    </w:p>
    <w:p w:rsidR="00924826" w:rsidRPr="00DC0A50" w:rsidRDefault="00D42DD7" w:rsidP="00D42DD7">
      <w:pPr>
        <w:jc w:val="both"/>
      </w:pPr>
      <w:r>
        <w:t>La participation a</w:t>
      </w:r>
      <w:r w:rsidR="00AC18B7">
        <w:t xml:space="preserve">u colloque implique d’envoyer impérativement </w:t>
      </w:r>
      <w:r>
        <w:t>le texte de la communication au plus tard le 1</w:t>
      </w:r>
      <w:r w:rsidRPr="00D42DD7">
        <w:rPr>
          <w:vertAlign w:val="superscript"/>
        </w:rPr>
        <w:t>er</w:t>
      </w:r>
      <w:r>
        <w:t xml:space="preserve"> janvier </w:t>
      </w:r>
      <w:r w:rsidR="004D0CB7">
        <w:t>2017</w:t>
      </w:r>
      <w:r>
        <w:t xml:space="preserve">. </w:t>
      </w:r>
    </w:p>
    <w:p w:rsidR="00DC0A50" w:rsidRDefault="00DC0A50" w:rsidP="00CA23F4">
      <w:pPr>
        <w:jc w:val="both"/>
        <w:rPr>
          <w:b/>
        </w:rPr>
      </w:pPr>
      <w:r>
        <w:rPr>
          <w:b/>
        </w:rPr>
        <w:t>Comité d’organisation</w:t>
      </w:r>
      <w:r w:rsidR="00150395">
        <w:rPr>
          <w:b/>
        </w:rPr>
        <w:t xml:space="preserve"> : </w:t>
      </w:r>
    </w:p>
    <w:p w:rsidR="0093715E" w:rsidRPr="004C4898" w:rsidRDefault="0093715E" w:rsidP="0093715E">
      <w:pPr>
        <w:jc w:val="both"/>
        <w:rPr>
          <w:lang w:val="de-DE"/>
        </w:rPr>
      </w:pPr>
      <w:r w:rsidRPr="004C4898">
        <w:rPr>
          <w:lang w:val="de-DE"/>
        </w:rPr>
        <w:t>Responsable</w:t>
      </w:r>
      <w:r>
        <w:rPr>
          <w:lang w:val="de-DE"/>
        </w:rPr>
        <w:t>s</w:t>
      </w:r>
      <w:r w:rsidRPr="004C4898">
        <w:rPr>
          <w:lang w:val="de-DE"/>
        </w:rPr>
        <w:t xml:space="preserve"> </w:t>
      </w:r>
      <w:r>
        <w:t xml:space="preserve">Jean-Claude </w:t>
      </w:r>
      <w:proofErr w:type="spellStart"/>
      <w:r>
        <w:t>Angoula</w:t>
      </w:r>
      <w:proofErr w:type="spellEnd"/>
      <w:r>
        <w:t xml:space="preserve"> (UGB Saint Louis / CSA Dakar), </w:t>
      </w:r>
      <w:r w:rsidRPr="004C4898">
        <w:rPr>
          <w:lang w:val="de-DE"/>
        </w:rPr>
        <w:t>Pierre Leroux (UCO Angers),</w:t>
      </w:r>
    </w:p>
    <w:p w:rsidR="00150395" w:rsidRPr="00706751" w:rsidRDefault="00276F65" w:rsidP="00CA23F4">
      <w:pPr>
        <w:jc w:val="both"/>
        <w:rPr>
          <w:lang w:val="de-DE"/>
        </w:rPr>
      </w:pPr>
      <w:proofErr w:type="spellStart"/>
      <w:r w:rsidRPr="00706751">
        <w:rPr>
          <w:lang w:val="de-DE"/>
        </w:rPr>
        <w:t>avec</w:t>
      </w:r>
      <w:proofErr w:type="spellEnd"/>
      <w:r w:rsidRPr="00706751">
        <w:rPr>
          <w:lang w:val="de-DE"/>
        </w:rPr>
        <w:t xml:space="preserve"> </w:t>
      </w:r>
      <w:r w:rsidR="00D818F7" w:rsidRPr="00706751">
        <w:rPr>
          <w:lang w:val="de-DE"/>
        </w:rPr>
        <w:t xml:space="preserve">Léon </w:t>
      </w:r>
      <w:proofErr w:type="spellStart"/>
      <w:r w:rsidR="00D818F7" w:rsidRPr="00706751">
        <w:rPr>
          <w:lang w:val="de-DE"/>
        </w:rPr>
        <w:t>Diagne</w:t>
      </w:r>
      <w:proofErr w:type="spellEnd"/>
      <w:r w:rsidR="00D818F7" w:rsidRPr="00706751">
        <w:rPr>
          <w:lang w:val="de-DE"/>
        </w:rPr>
        <w:t xml:space="preserve"> (UCAD Dakar / CSA Dakar), , Philippe Loiseau (UCO Angers), Henriette </w:t>
      </w:r>
      <w:proofErr w:type="spellStart"/>
      <w:r w:rsidR="00D818F7" w:rsidRPr="00706751">
        <w:rPr>
          <w:lang w:val="de-DE"/>
        </w:rPr>
        <w:t>Mbaye</w:t>
      </w:r>
      <w:proofErr w:type="spellEnd"/>
      <w:r w:rsidR="00D818F7" w:rsidRPr="00706751">
        <w:rPr>
          <w:lang w:val="de-DE"/>
        </w:rPr>
        <w:t xml:space="preserve"> (CSA Dakar), Dominique François </w:t>
      </w:r>
      <w:proofErr w:type="spellStart"/>
      <w:r w:rsidR="00D818F7" w:rsidRPr="00706751">
        <w:rPr>
          <w:lang w:val="de-DE"/>
        </w:rPr>
        <w:t>Mendy</w:t>
      </w:r>
      <w:proofErr w:type="spellEnd"/>
      <w:r w:rsidR="00D818F7" w:rsidRPr="00706751">
        <w:rPr>
          <w:lang w:val="de-DE"/>
        </w:rPr>
        <w:t xml:space="preserve"> (CESTI Dakar / CSA Dakar), </w:t>
      </w:r>
      <w:r w:rsidR="004B60F8" w:rsidRPr="00706751">
        <w:rPr>
          <w:lang w:val="de-DE"/>
        </w:rPr>
        <w:t xml:space="preserve">Thérèse </w:t>
      </w:r>
      <w:proofErr w:type="spellStart"/>
      <w:r w:rsidR="004B60F8" w:rsidRPr="00706751">
        <w:rPr>
          <w:lang w:val="de-DE"/>
        </w:rPr>
        <w:t>Ndione</w:t>
      </w:r>
      <w:proofErr w:type="spellEnd"/>
      <w:r w:rsidR="004B60F8" w:rsidRPr="00706751">
        <w:rPr>
          <w:lang w:val="de-DE"/>
        </w:rPr>
        <w:t xml:space="preserve"> (CSA Dakar, </w:t>
      </w:r>
      <w:r w:rsidR="00D818F7" w:rsidRPr="00706751">
        <w:rPr>
          <w:lang w:val="de-DE"/>
        </w:rPr>
        <w:t xml:space="preserve">Christophe </w:t>
      </w:r>
      <w:proofErr w:type="spellStart"/>
      <w:r w:rsidR="00D818F7" w:rsidRPr="00706751">
        <w:rPr>
          <w:lang w:val="de-DE"/>
        </w:rPr>
        <w:t>Pichon</w:t>
      </w:r>
      <w:proofErr w:type="spellEnd"/>
      <w:r w:rsidR="00D818F7" w:rsidRPr="00706751">
        <w:rPr>
          <w:lang w:val="de-DE"/>
        </w:rPr>
        <w:t xml:space="preserve"> (UCO Angers), Frédérique Poulet (UCO Angers), Blaise Pascal </w:t>
      </w:r>
      <w:proofErr w:type="spellStart"/>
      <w:r w:rsidR="00D818F7" w:rsidRPr="00706751">
        <w:rPr>
          <w:lang w:val="de-DE"/>
        </w:rPr>
        <w:t>Sagna</w:t>
      </w:r>
      <w:proofErr w:type="spellEnd"/>
      <w:r w:rsidR="00D818F7" w:rsidRPr="00706751">
        <w:rPr>
          <w:lang w:val="de-DE"/>
        </w:rPr>
        <w:t xml:space="preserve"> </w:t>
      </w:r>
      <w:r w:rsidR="004B60F8" w:rsidRPr="00706751">
        <w:rPr>
          <w:lang w:val="de-DE"/>
        </w:rPr>
        <w:t>(CSA Dakar).</w:t>
      </w:r>
    </w:p>
    <w:p w:rsidR="00150395" w:rsidRDefault="00150395" w:rsidP="00CA23F4">
      <w:pPr>
        <w:jc w:val="both"/>
        <w:rPr>
          <w:b/>
        </w:rPr>
      </w:pPr>
      <w:r>
        <w:rPr>
          <w:b/>
        </w:rPr>
        <w:t xml:space="preserve">Comité scientifique : </w:t>
      </w:r>
    </w:p>
    <w:p w:rsidR="00D9477E" w:rsidRDefault="00D9477E" w:rsidP="00CA23F4">
      <w:pPr>
        <w:jc w:val="both"/>
      </w:pPr>
      <w:r>
        <w:t>Béatrice Bouvier</w:t>
      </w:r>
      <w:r w:rsidR="0030239F">
        <w:t>-Lafitte</w:t>
      </w:r>
      <w:r>
        <w:t>, UCO</w:t>
      </w:r>
      <w:r w:rsidR="0030239F">
        <w:t xml:space="preserve"> Angers</w:t>
      </w:r>
      <w:r>
        <w:t xml:space="preserve">, </w:t>
      </w:r>
      <w:proofErr w:type="spellStart"/>
      <w:r w:rsidR="00505B7D">
        <w:t>CoDiRe</w:t>
      </w:r>
      <w:proofErr w:type="spellEnd"/>
      <w:r w:rsidR="0030239F">
        <w:t>, Université de Nantes</w:t>
      </w:r>
      <w:r w:rsidR="00AB154E">
        <w:t>, France</w:t>
      </w:r>
      <w:r w:rsidR="00415EC1">
        <w:t xml:space="preserve"> </w:t>
      </w:r>
    </w:p>
    <w:p w:rsidR="00505B7D" w:rsidRDefault="00F90F70" w:rsidP="00CA23F4">
      <w:pPr>
        <w:jc w:val="both"/>
      </w:pPr>
      <w:r>
        <w:lastRenderedPageBreak/>
        <w:t xml:space="preserve">Magali </w:t>
      </w:r>
      <w:proofErr w:type="spellStart"/>
      <w:r>
        <w:t>Bessone</w:t>
      </w:r>
      <w:proofErr w:type="spellEnd"/>
      <w:r>
        <w:t>, Université de Rennes 1, EA 1270 "Philosophie des Normes", IUF</w:t>
      </w:r>
      <w:r w:rsidR="00AB154E">
        <w:t>, France</w:t>
      </w:r>
    </w:p>
    <w:p w:rsidR="00150395" w:rsidRDefault="00150395" w:rsidP="00CA23F4">
      <w:pPr>
        <w:jc w:val="both"/>
      </w:pPr>
      <w:r>
        <w:t xml:space="preserve">Yvon César </w:t>
      </w:r>
      <w:proofErr w:type="spellStart"/>
      <w:r>
        <w:t>B</w:t>
      </w:r>
      <w:r w:rsidR="002F1D7E">
        <w:t>anackissa</w:t>
      </w:r>
      <w:proofErr w:type="spellEnd"/>
      <w:r w:rsidR="002F1D7E">
        <w:t>, CSA Dakar</w:t>
      </w:r>
      <w:r w:rsidR="00AB154E">
        <w:t>, Sénégal</w:t>
      </w:r>
    </w:p>
    <w:p w:rsidR="002F1D7E" w:rsidRPr="00B62B01" w:rsidRDefault="002F1D7E" w:rsidP="002F1D7E">
      <w:pPr>
        <w:jc w:val="both"/>
      </w:pPr>
      <w:r w:rsidRPr="00B62B01">
        <w:t>Léon Diagne, UCAD Dakar / CSA Dakar</w:t>
      </w:r>
      <w:r w:rsidR="00AB154E">
        <w:t>, Sénégal</w:t>
      </w:r>
    </w:p>
    <w:p w:rsidR="00CD041A" w:rsidRDefault="00AE39D4" w:rsidP="002A1AFD">
      <w:pPr>
        <w:jc w:val="both"/>
      </w:pPr>
      <w:r>
        <w:t xml:space="preserve">Jeanne Hersant, </w:t>
      </w:r>
      <w:r w:rsidR="00CD041A" w:rsidRPr="00CD041A">
        <w:t xml:space="preserve">Centro de </w:t>
      </w:r>
      <w:proofErr w:type="spellStart"/>
      <w:r w:rsidR="00CD041A" w:rsidRPr="00CD041A">
        <w:t>Estudios</w:t>
      </w:r>
      <w:proofErr w:type="spellEnd"/>
      <w:r w:rsidR="00CD041A" w:rsidRPr="00CD041A">
        <w:t xml:space="preserve"> </w:t>
      </w:r>
      <w:proofErr w:type="spellStart"/>
      <w:r w:rsidR="00CD041A" w:rsidRPr="00CD041A">
        <w:t>Avanzados</w:t>
      </w:r>
      <w:proofErr w:type="spellEnd"/>
      <w:r w:rsidR="00CD041A" w:rsidRPr="00CD041A">
        <w:t xml:space="preserve">, </w:t>
      </w:r>
      <w:proofErr w:type="spellStart"/>
      <w:r w:rsidR="00CD041A" w:rsidRPr="00CD041A">
        <w:t>Universidad</w:t>
      </w:r>
      <w:proofErr w:type="spellEnd"/>
      <w:r w:rsidR="00CD041A" w:rsidRPr="00CD041A">
        <w:t xml:space="preserve"> de </w:t>
      </w:r>
      <w:proofErr w:type="spellStart"/>
      <w:r w:rsidR="00CD041A" w:rsidRPr="00CD041A">
        <w:t>Playa</w:t>
      </w:r>
      <w:proofErr w:type="spellEnd"/>
      <w:r w:rsidR="00CD041A" w:rsidRPr="00CD041A">
        <w:t xml:space="preserve"> </w:t>
      </w:r>
      <w:proofErr w:type="spellStart"/>
      <w:r w:rsidR="00CD041A" w:rsidRPr="00CD041A">
        <w:t>Ancha</w:t>
      </w:r>
      <w:proofErr w:type="spellEnd"/>
      <w:r w:rsidR="00CD041A" w:rsidRPr="00CD041A">
        <w:t xml:space="preserve"> (Valparaíso</w:t>
      </w:r>
      <w:r w:rsidR="00AB154E">
        <w:t>)</w:t>
      </w:r>
      <w:r w:rsidR="00CD041A" w:rsidRPr="00CD041A">
        <w:t>, Chile</w:t>
      </w:r>
    </w:p>
    <w:p w:rsidR="002A1AFD" w:rsidRDefault="002A1AFD" w:rsidP="002A1AFD">
      <w:pPr>
        <w:jc w:val="both"/>
      </w:pPr>
      <w:r>
        <w:t xml:space="preserve">Renaud </w:t>
      </w:r>
      <w:proofErr w:type="spellStart"/>
      <w:r>
        <w:t>Hourcade</w:t>
      </w:r>
      <w:proofErr w:type="spellEnd"/>
      <w:r>
        <w:t>, Université de Rennes 1, CRAPE</w:t>
      </w:r>
      <w:r w:rsidR="00AB154E">
        <w:t>, France</w:t>
      </w:r>
    </w:p>
    <w:p w:rsidR="002A1AFD" w:rsidRDefault="002A1AFD" w:rsidP="002A1AFD">
      <w:pPr>
        <w:jc w:val="both"/>
      </w:pPr>
      <w:r>
        <w:t>Christian Le Bart, MSH Rennes, IEP de Rennes</w:t>
      </w:r>
      <w:r w:rsidR="00AB154E">
        <w:t>, France</w:t>
      </w:r>
    </w:p>
    <w:p w:rsidR="002A1AFD" w:rsidRDefault="002A1AFD" w:rsidP="00CA23F4">
      <w:pPr>
        <w:jc w:val="both"/>
      </w:pPr>
      <w:r w:rsidRPr="002A1AFD">
        <w:t xml:space="preserve">Sandrine Lefranc, </w:t>
      </w:r>
      <w:r w:rsidR="00C762B0">
        <w:t>CNRS, Institut des Sciences s</w:t>
      </w:r>
      <w:r w:rsidR="00CC7C19">
        <w:t>ociales du Politique, Université</w:t>
      </w:r>
      <w:r w:rsidR="00C762B0">
        <w:t xml:space="preserve"> de Paris Ouest Nanterre, ENS Cachan</w:t>
      </w:r>
      <w:r w:rsidR="00AB154E">
        <w:t>, France</w:t>
      </w:r>
    </w:p>
    <w:p w:rsidR="005E5A8F" w:rsidRDefault="005E5A8F" w:rsidP="00CA23F4">
      <w:pPr>
        <w:jc w:val="both"/>
      </w:pPr>
      <w:r w:rsidRPr="005E5A8F">
        <w:t xml:space="preserve">Pierre Leroux, </w:t>
      </w:r>
      <w:r w:rsidR="00D9141C">
        <w:t>UCO</w:t>
      </w:r>
      <w:r w:rsidR="002A1AFD">
        <w:t>, CRAPE</w:t>
      </w:r>
      <w:r w:rsidR="00F90F70">
        <w:t xml:space="preserve"> IEP de Rennes</w:t>
      </w:r>
      <w:r w:rsidR="00AB154E">
        <w:t>, France</w:t>
      </w:r>
    </w:p>
    <w:p w:rsidR="005875AB" w:rsidRDefault="005875AB" w:rsidP="002F1D7E">
      <w:pPr>
        <w:jc w:val="both"/>
      </w:pPr>
      <w:r>
        <w:t xml:space="preserve">Jean-Clément Martin, </w:t>
      </w:r>
      <w:r w:rsidRPr="005875AB">
        <w:t>Université Paris 1 Panthéon-Sorbonne</w:t>
      </w:r>
      <w:r>
        <w:t xml:space="preserve">, </w:t>
      </w:r>
      <w:r w:rsidRPr="005875AB">
        <w:t>Institut d’Histoire de la Révolution française (IHRF)</w:t>
      </w:r>
      <w:r>
        <w:t>, France</w:t>
      </w:r>
    </w:p>
    <w:p w:rsidR="002F1D7E" w:rsidRPr="00B62B01" w:rsidRDefault="002F1D7E" w:rsidP="002F1D7E">
      <w:pPr>
        <w:jc w:val="both"/>
      </w:pPr>
      <w:r w:rsidRPr="00B62B01">
        <w:t>Henriette Mbaye, CSA Dakar</w:t>
      </w:r>
      <w:r w:rsidR="00AB154E">
        <w:t>, Sénégal</w:t>
      </w:r>
    </w:p>
    <w:p w:rsidR="002F1D7E" w:rsidRPr="00B62B01" w:rsidRDefault="00442004" w:rsidP="002F1D7E">
      <w:pPr>
        <w:jc w:val="both"/>
      </w:pPr>
      <w:r>
        <w:t xml:space="preserve">Dominique François </w:t>
      </w:r>
      <w:proofErr w:type="spellStart"/>
      <w:r w:rsidR="002F1D7E">
        <w:t>Mendy</w:t>
      </w:r>
      <w:proofErr w:type="spellEnd"/>
      <w:r w:rsidR="002F1D7E">
        <w:t xml:space="preserve">, </w:t>
      </w:r>
      <w:r w:rsidR="002F1D7E" w:rsidRPr="00B62B01">
        <w:t>CESTI Dakar / CSA Dakar</w:t>
      </w:r>
      <w:r w:rsidR="00AB154E">
        <w:t>, Sénégal</w:t>
      </w:r>
    </w:p>
    <w:p w:rsidR="00981D65" w:rsidRDefault="00981D65" w:rsidP="00CA23F4">
      <w:pPr>
        <w:jc w:val="both"/>
      </w:pPr>
      <w:r>
        <w:t>Johann Michel</w:t>
      </w:r>
      <w:r w:rsidR="00FF0397">
        <w:t xml:space="preserve">, </w:t>
      </w:r>
      <w:r w:rsidR="00FF0397" w:rsidRPr="00FF0397">
        <w:t>Université de Poitiers</w:t>
      </w:r>
      <w:r w:rsidR="00333A61">
        <w:t xml:space="preserve">, </w:t>
      </w:r>
      <w:r w:rsidR="00FF0397" w:rsidRPr="00FF0397">
        <w:t>IUF</w:t>
      </w:r>
      <w:r w:rsidR="00333A61">
        <w:t xml:space="preserve">, </w:t>
      </w:r>
      <w:r w:rsidR="00FF0397" w:rsidRPr="00FF0397">
        <w:t>EHESS</w:t>
      </w:r>
      <w:r w:rsidR="00AB154E">
        <w:t>, France</w:t>
      </w:r>
    </w:p>
    <w:p w:rsidR="00981D65" w:rsidRDefault="00981D65" w:rsidP="00CA23F4">
      <w:pPr>
        <w:jc w:val="both"/>
      </w:pPr>
      <w:proofErr w:type="spellStart"/>
      <w:r w:rsidRPr="00981D65">
        <w:t>Thèrèse</w:t>
      </w:r>
      <w:proofErr w:type="spellEnd"/>
      <w:r w:rsidRPr="00981D65">
        <w:t xml:space="preserve"> </w:t>
      </w:r>
      <w:proofErr w:type="spellStart"/>
      <w:r w:rsidRPr="00981D65">
        <w:t>N</w:t>
      </w:r>
      <w:r w:rsidR="00360A6D">
        <w:t>dione</w:t>
      </w:r>
      <w:proofErr w:type="spellEnd"/>
      <w:r w:rsidR="00360A6D">
        <w:t>,</w:t>
      </w:r>
      <w:r w:rsidR="002F1D7E">
        <w:t xml:space="preserve"> CSA Dakar</w:t>
      </w:r>
      <w:r w:rsidR="00AB154E">
        <w:t>, Sénégal</w:t>
      </w:r>
    </w:p>
    <w:p w:rsidR="00F9087D" w:rsidRDefault="002A1AFD" w:rsidP="00CA23F4">
      <w:pPr>
        <w:jc w:val="both"/>
      </w:pPr>
      <w:r>
        <w:t xml:space="preserve">Erik Neveu, </w:t>
      </w:r>
      <w:r w:rsidR="00F9087D">
        <w:t>IEP de Rennes, C</w:t>
      </w:r>
      <w:r>
        <w:t>RAPE</w:t>
      </w:r>
      <w:r w:rsidR="00AB154E">
        <w:t>, France</w:t>
      </w:r>
    </w:p>
    <w:p w:rsidR="005E5A8F" w:rsidRPr="00360A6D" w:rsidRDefault="005E5A8F" w:rsidP="00CA23F4">
      <w:pPr>
        <w:jc w:val="both"/>
      </w:pPr>
      <w:r w:rsidRPr="00360A6D">
        <w:t xml:space="preserve">Christophe Pichon, </w:t>
      </w:r>
      <w:r w:rsidR="002A1AFD" w:rsidRPr="00360A6D">
        <w:t>UCO Angers</w:t>
      </w:r>
      <w:r w:rsidR="00360A6D" w:rsidRPr="00360A6D">
        <w:t xml:space="preserve">, DTSR UMR 8167, Orient et </w:t>
      </w:r>
      <w:r w:rsidR="00CC7C19" w:rsidRPr="00360A6D">
        <w:t>Méditerranée</w:t>
      </w:r>
      <w:r w:rsidR="00AB154E">
        <w:t>, France</w:t>
      </w:r>
    </w:p>
    <w:p w:rsidR="00DE2AF0" w:rsidRDefault="00DE2AF0" w:rsidP="00CA23F4">
      <w:pPr>
        <w:jc w:val="both"/>
      </w:pPr>
      <w:r>
        <w:t xml:space="preserve">Philippe Portier, </w:t>
      </w:r>
      <w:r w:rsidRPr="00DE2AF0">
        <w:t>Ec</w:t>
      </w:r>
      <w:r>
        <w:t>ole pratique des hautes études, Paris-Sorbonne</w:t>
      </w:r>
      <w:r w:rsidR="00AB154E">
        <w:t>, France</w:t>
      </w:r>
    </w:p>
    <w:p w:rsidR="005E5A8F" w:rsidRDefault="005E5A8F" w:rsidP="00CA23F4">
      <w:pPr>
        <w:jc w:val="both"/>
      </w:pPr>
      <w:r w:rsidRPr="005E5A8F">
        <w:t>Frédérique Poulet</w:t>
      </w:r>
      <w:r w:rsidR="00D9141C">
        <w:t>, UCO Angers</w:t>
      </w:r>
      <w:r w:rsidR="00360A6D">
        <w:t>, DTSR, GRAC, Institut Catholique de Paris EA 4377 Strasbourg</w:t>
      </w:r>
      <w:r w:rsidR="00AB154E">
        <w:t>, France</w:t>
      </w:r>
    </w:p>
    <w:p w:rsidR="004E12F7" w:rsidRDefault="004E12F7" w:rsidP="004E12F7">
      <w:pPr>
        <w:jc w:val="both"/>
      </w:pPr>
      <w:r>
        <w:t xml:space="preserve">Dany Rondeau, Université du Québec à Rimouski, </w:t>
      </w:r>
      <w:r w:rsidR="00AC2A00">
        <w:t xml:space="preserve">Groupe de recherche Ethos de l’UQAM, </w:t>
      </w:r>
      <w:r>
        <w:t>Canada</w:t>
      </w:r>
    </w:p>
    <w:p w:rsidR="002F1D7E" w:rsidRPr="00B62B01" w:rsidRDefault="00981D65" w:rsidP="002F1D7E">
      <w:pPr>
        <w:jc w:val="both"/>
      </w:pPr>
      <w:r w:rsidRPr="00981D65">
        <w:t xml:space="preserve">Blaise Pascal </w:t>
      </w:r>
      <w:proofErr w:type="spellStart"/>
      <w:r w:rsidRPr="00981D65">
        <w:t>S</w:t>
      </w:r>
      <w:r w:rsidR="002F1D7E">
        <w:t>agna</w:t>
      </w:r>
      <w:proofErr w:type="spellEnd"/>
      <w:r w:rsidR="002F1D7E">
        <w:t xml:space="preserve">, </w:t>
      </w:r>
      <w:r w:rsidR="002F1D7E" w:rsidRPr="00B62B01">
        <w:t>CSA Dakar</w:t>
      </w:r>
      <w:proofErr w:type="gramStart"/>
      <w:r w:rsidR="00AB154E">
        <w:t>, ,</w:t>
      </w:r>
      <w:proofErr w:type="gramEnd"/>
      <w:r w:rsidR="00AB154E">
        <w:t xml:space="preserve"> Sénégal</w:t>
      </w:r>
    </w:p>
    <w:p w:rsidR="00435955" w:rsidRDefault="00435955" w:rsidP="00CA23F4">
      <w:pPr>
        <w:jc w:val="both"/>
      </w:pPr>
      <w:r>
        <w:t>Olivier Turbide, UQAM, Montréal, Canada</w:t>
      </w:r>
    </w:p>
    <w:p w:rsidR="008550EC" w:rsidRDefault="008550EC" w:rsidP="008550EC">
      <w:pPr>
        <w:jc w:val="both"/>
      </w:pPr>
      <w:r w:rsidRPr="000566AF">
        <w:t>Jacques Walter, Centre de recherche sur les médiations, Université de Lorraine (EA 3476)</w:t>
      </w:r>
      <w:r>
        <w:t>, France</w:t>
      </w:r>
    </w:p>
    <w:p w:rsidR="002F1D7E" w:rsidRDefault="001366A2" w:rsidP="001366A2">
      <w:pPr>
        <w:jc w:val="both"/>
      </w:pPr>
      <w:proofErr w:type="spellStart"/>
      <w:r>
        <w:t>Yingde</w:t>
      </w:r>
      <w:proofErr w:type="spellEnd"/>
      <w:r>
        <w:t xml:space="preserve"> Zhang, Université Sorbonne Nouvelle - Paris 3, Centre d'études sur la Chine moderne et contemporaine (EHESS/CNRS), EA 172 - Centre d'Études et de Recherches Comparatistes (CERC)</w:t>
      </w:r>
      <w:r w:rsidR="00AB154E">
        <w:t>, France</w:t>
      </w:r>
    </w:p>
    <w:p w:rsidR="005E5A8F" w:rsidRPr="00DC0A50" w:rsidRDefault="005E5A8F" w:rsidP="00CA23F4">
      <w:pPr>
        <w:jc w:val="both"/>
        <w:rPr>
          <w:b/>
        </w:rPr>
      </w:pPr>
    </w:p>
    <w:sectPr w:rsidR="005E5A8F" w:rsidRPr="00DC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DBB"/>
    <w:multiLevelType w:val="multilevel"/>
    <w:tmpl w:val="0138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A4"/>
    <w:rsid w:val="00007782"/>
    <w:rsid w:val="00050192"/>
    <w:rsid w:val="00066331"/>
    <w:rsid w:val="000A1F58"/>
    <w:rsid w:val="000B39C2"/>
    <w:rsid w:val="000D3BC8"/>
    <w:rsid w:val="0010154A"/>
    <w:rsid w:val="001324F8"/>
    <w:rsid w:val="001366A2"/>
    <w:rsid w:val="00141D8E"/>
    <w:rsid w:val="0014464F"/>
    <w:rsid w:val="00150395"/>
    <w:rsid w:val="00172401"/>
    <w:rsid w:val="002005C7"/>
    <w:rsid w:val="00221345"/>
    <w:rsid w:val="00276F65"/>
    <w:rsid w:val="002A1AFD"/>
    <w:rsid w:val="002B4A56"/>
    <w:rsid w:val="002D6661"/>
    <w:rsid w:val="002F1D7E"/>
    <w:rsid w:val="0030239F"/>
    <w:rsid w:val="00304513"/>
    <w:rsid w:val="00310D31"/>
    <w:rsid w:val="00333A61"/>
    <w:rsid w:val="00360A6D"/>
    <w:rsid w:val="00375027"/>
    <w:rsid w:val="00397E0B"/>
    <w:rsid w:val="003D65B5"/>
    <w:rsid w:val="003E158F"/>
    <w:rsid w:val="003F7948"/>
    <w:rsid w:val="00415EC1"/>
    <w:rsid w:val="00435955"/>
    <w:rsid w:val="00442004"/>
    <w:rsid w:val="00476B4D"/>
    <w:rsid w:val="004A6209"/>
    <w:rsid w:val="004A694C"/>
    <w:rsid w:val="004B60F8"/>
    <w:rsid w:val="004C2705"/>
    <w:rsid w:val="004C5D8A"/>
    <w:rsid w:val="004D0CB7"/>
    <w:rsid w:val="004E12F7"/>
    <w:rsid w:val="0050128F"/>
    <w:rsid w:val="00505B7D"/>
    <w:rsid w:val="00524396"/>
    <w:rsid w:val="005303FC"/>
    <w:rsid w:val="00535D4E"/>
    <w:rsid w:val="005528AB"/>
    <w:rsid w:val="005875AB"/>
    <w:rsid w:val="005D66C6"/>
    <w:rsid w:val="005E1799"/>
    <w:rsid w:val="005E5A8F"/>
    <w:rsid w:val="0061565B"/>
    <w:rsid w:val="00671FB9"/>
    <w:rsid w:val="006D3D3D"/>
    <w:rsid w:val="006F688C"/>
    <w:rsid w:val="00706751"/>
    <w:rsid w:val="00707DF0"/>
    <w:rsid w:val="00771E7C"/>
    <w:rsid w:val="0078015E"/>
    <w:rsid w:val="007871B2"/>
    <w:rsid w:val="00790118"/>
    <w:rsid w:val="007F239F"/>
    <w:rsid w:val="008204DE"/>
    <w:rsid w:val="008508E7"/>
    <w:rsid w:val="00853FDD"/>
    <w:rsid w:val="008550EC"/>
    <w:rsid w:val="0088584C"/>
    <w:rsid w:val="00894FA4"/>
    <w:rsid w:val="008E0443"/>
    <w:rsid w:val="00924826"/>
    <w:rsid w:val="0093715E"/>
    <w:rsid w:val="00937C38"/>
    <w:rsid w:val="009402FF"/>
    <w:rsid w:val="0096501F"/>
    <w:rsid w:val="0097689D"/>
    <w:rsid w:val="00981D65"/>
    <w:rsid w:val="00983EB2"/>
    <w:rsid w:val="009D0352"/>
    <w:rsid w:val="009E25F0"/>
    <w:rsid w:val="009E7E5A"/>
    <w:rsid w:val="00A43BC4"/>
    <w:rsid w:val="00A87275"/>
    <w:rsid w:val="00A87B41"/>
    <w:rsid w:val="00AB154E"/>
    <w:rsid w:val="00AB29C5"/>
    <w:rsid w:val="00AC18B7"/>
    <w:rsid w:val="00AC2A00"/>
    <w:rsid w:val="00AD492E"/>
    <w:rsid w:val="00AD67BA"/>
    <w:rsid w:val="00AE39D4"/>
    <w:rsid w:val="00AF0BB1"/>
    <w:rsid w:val="00B25BEA"/>
    <w:rsid w:val="00B65AB9"/>
    <w:rsid w:val="00B70DBF"/>
    <w:rsid w:val="00B80686"/>
    <w:rsid w:val="00BE5B11"/>
    <w:rsid w:val="00C52EA4"/>
    <w:rsid w:val="00C62751"/>
    <w:rsid w:val="00C7501C"/>
    <w:rsid w:val="00C762B0"/>
    <w:rsid w:val="00CA23F4"/>
    <w:rsid w:val="00CA6D70"/>
    <w:rsid w:val="00CC7C19"/>
    <w:rsid w:val="00CD041A"/>
    <w:rsid w:val="00CD23EA"/>
    <w:rsid w:val="00CF7E13"/>
    <w:rsid w:val="00D03990"/>
    <w:rsid w:val="00D13398"/>
    <w:rsid w:val="00D2012B"/>
    <w:rsid w:val="00D37718"/>
    <w:rsid w:val="00D42DD7"/>
    <w:rsid w:val="00D55907"/>
    <w:rsid w:val="00D818F7"/>
    <w:rsid w:val="00D9141C"/>
    <w:rsid w:val="00D9477E"/>
    <w:rsid w:val="00DC0A50"/>
    <w:rsid w:val="00DD6F84"/>
    <w:rsid w:val="00DD7DF3"/>
    <w:rsid w:val="00DE05D9"/>
    <w:rsid w:val="00DE2AF0"/>
    <w:rsid w:val="00E05422"/>
    <w:rsid w:val="00E12788"/>
    <w:rsid w:val="00E14909"/>
    <w:rsid w:val="00E55DB7"/>
    <w:rsid w:val="00E57B71"/>
    <w:rsid w:val="00E60E2D"/>
    <w:rsid w:val="00E736A0"/>
    <w:rsid w:val="00EF601B"/>
    <w:rsid w:val="00EF750C"/>
    <w:rsid w:val="00F0774B"/>
    <w:rsid w:val="00F306C1"/>
    <w:rsid w:val="00F9087D"/>
    <w:rsid w:val="00F90F70"/>
    <w:rsid w:val="00FA0530"/>
    <w:rsid w:val="00FB3147"/>
    <w:rsid w:val="00FE2DBC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039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039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ierre.leroux@uc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2F8A7-6786-44C5-9E76-E1F32BEA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1489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ValasikC</cp:lastModifiedBy>
  <cp:revision>2</cp:revision>
  <cp:lastPrinted>2016-03-05T11:48:00Z</cp:lastPrinted>
  <dcterms:created xsi:type="dcterms:W3CDTF">2016-03-05T11:50:00Z</dcterms:created>
  <dcterms:modified xsi:type="dcterms:W3CDTF">2016-03-05T11:50:00Z</dcterms:modified>
</cp:coreProperties>
</file>