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83" w:rsidRDefault="000A7083" w:rsidP="000A7083">
      <w:pPr>
        <w:jc w:val="both"/>
        <w:rPr>
          <w:sz w:val="28"/>
          <w:szCs w:val="28"/>
        </w:rPr>
      </w:pPr>
      <w:bookmarkStart w:id="0" w:name="_GoBack"/>
      <w:bookmarkEnd w:id="0"/>
      <w:r>
        <w:rPr>
          <w:noProof/>
          <w:lang w:eastAsia="fr-FR"/>
        </w:rPr>
        <w:drawing>
          <wp:inline distT="0" distB="0" distL="0" distR="0" wp14:anchorId="67C9A8B4" wp14:editId="3E59E75E">
            <wp:extent cx="1310640" cy="792480"/>
            <wp:effectExtent l="0" t="0" r="3810" b="7620"/>
            <wp:docPr id="1" name="Image 1" descr="Description : Description : Description : logo"/>
            <wp:cNvGraphicFramePr/>
            <a:graphic xmlns:a="http://schemas.openxmlformats.org/drawingml/2006/main">
              <a:graphicData uri="http://schemas.openxmlformats.org/drawingml/2006/picture">
                <pic:pic xmlns:pic="http://schemas.openxmlformats.org/drawingml/2006/picture">
                  <pic:nvPicPr>
                    <pic:cNvPr id="2" name="Image 1" descr="Description : Description : Description : logo"/>
                    <pic:cNvPicPr/>
                  </pic:nvPicPr>
                  <pic:blipFill>
                    <a:blip r:embed="rId6" cstate="print"/>
                    <a:srcRect/>
                    <a:stretch>
                      <a:fillRect/>
                    </a:stretch>
                  </pic:blipFill>
                  <pic:spPr bwMode="auto">
                    <a:xfrm>
                      <a:off x="0" y="0"/>
                      <a:ext cx="1310640" cy="792480"/>
                    </a:xfrm>
                    <a:prstGeom prst="rect">
                      <a:avLst/>
                    </a:prstGeom>
                    <a:noFill/>
                    <a:ln w="9525">
                      <a:noFill/>
                      <a:miter lim="800000"/>
                      <a:headEnd/>
                      <a:tailEnd/>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noProof/>
          <w:sz w:val="28"/>
          <w:szCs w:val="28"/>
          <w:lang w:eastAsia="fr-FR"/>
        </w:rPr>
        <w:drawing>
          <wp:inline distT="0" distB="0" distL="0" distR="0" wp14:anchorId="1A0DE328" wp14:editId="21D03F7D">
            <wp:extent cx="1234440" cy="1122978"/>
            <wp:effectExtent l="0" t="0" r="381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122978"/>
                    </a:xfrm>
                    <a:prstGeom prst="rect">
                      <a:avLst/>
                    </a:prstGeom>
                    <a:noFill/>
                    <a:ln>
                      <a:noFill/>
                    </a:ln>
                  </pic:spPr>
                </pic:pic>
              </a:graphicData>
            </a:graphic>
          </wp:inline>
        </w:drawing>
      </w:r>
    </w:p>
    <w:p w:rsidR="00C05D93" w:rsidRPr="00EE3B49" w:rsidRDefault="00A31571" w:rsidP="00C05D93">
      <w:pPr>
        <w:jc w:val="center"/>
        <w:rPr>
          <w:b/>
          <w:sz w:val="44"/>
          <w:szCs w:val="44"/>
          <w:lang w:val="de-DE"/>
        </w:rPr>
      </w:pPr>
      <w:r w:rsidRPr="00EE3B49">
        <w:rPr>
          <w:b/>
          <w:sz w:val="44"/>
          <w:szCs w:val="44"/>
          <w:lang w:val="de-DE"/>
        </w:rPr>
        <w:t>Die Reue</w:t>
      </w:r>
    </w:p>
    <w:p w:rsidR="00C05D93" w:rsidRPr="00EE3B49" w:rsidRDefault="00C05D93" w:rsidP="00C05D93">
      <w:pPr>
        <w:jc w:val="center"/>
        <w:rPr>
          <w:b/>
          <w:sz w:val="44"/>
          <w:szCs w:val="44"/>
          <w:lang w:val="de-DE"/>
        </w:rPr>
      </w:pPr>
      <w:r w:rsidRPr="00EE3B49">
        <w:rPr>
          <w:b/>
          <w:sz w:val="44"/>
          <w:szCs w:val="44"/>
          <w:lang w:val="de-DE"/>
        </w:rPr>
        <w:t>Gen</w:t>
      </w:r>
      <w:r w:rsidR="00A31571" w:rsidRPr="00EE3B49">
        <w:rPr>
          <w:b/>
          <w:sz w:val="44"/>
          <w:szCs w:val="44"/>
          <w:lang w:val="de-DE"/>
        </w:rPr>
        <w:t>e</w:t>
      </w:r>
      <w:r w:rsidRPr="00EE3B49">
        <w:rPr>
          <w:b/>
          <w:sz w:val="44"/>
          <w:szCs w:val="44"/>
          <w:lang w:val="de-DE"/>
        </w:rPr>
        <w:t>se(</w:t>
      </w:r>
      <w:r w:rsidR="00A31571" w:rsidRPr="00EE3B49">
        <w:rPr>
          <w:b/>
          <w:sz w:val="44"/>
          <w:szCs w:val="44"/>
          <w:lang w:val="de-DE"/>
        </w:rPr>
        <w:t>n</w:t>
      </w:r>
      <w:r w:rsidRPr="00EE3B49">
        <w:rPr>
          <w:b/>
          <w:sz w:val="44"/>
          <w:szCs w:val="44"/>
          <w:lang w:val="de-DE"/>
        </w:rPr>
        <w:t xml:space="preserve">) </w:t>
      </w:r>
      <w:r w:rsidR="00A31571" w:rsidRPr="00EE3B49">
        <w:rPr>
          <w:b/>
          <w:sz w:val="44"/>
          <w:szCs w:val="44"/>
          <w:lang w:val="de-DE"/>
        </w:rPr>
        <w:t>und</w:t>
      </w:r>
      <w:r w:rsidRPr="00EE3B49">
        <w:rPr>
          <w:b/>
          <w:sz w:val="44"/>
          <w:szCs w:val="44"/>
          <w:lang w:val="de-DE"/>
        </w:rPr>
        <w:t xml:space="preserve"> </w:t>
      </w:r>
      <w:r w:rsidR="00A31571" w:rsidRPr="00EE3B49">
        <w:rPr>
          <w:b/>
          <w:sz w:val="44"/>
          <w:szCs w:val="44"/>
          <w:lang w:val="de-DE"/>
        </w:rPr>
        <w:t>Aktualität</w:t>
      </w:r>
      <w:r w:rsidRPr="00EE3B49">
        <w:rPr>
          <w:b/>
          <w:sz w:val="44"/>
          <w:szCs w:val="44"/>
          <w:lang w:val="de-DE"/>
        </w:rPr>
        <w:t>(</w:t>
      </w:r>
      <w:r w:rsidR="00A31571" w:rsidRPr="00EE3B49">
        <w:rPr>
          <w:b/>
          <w:sz w:val="44"/>
          <w:szCs w:val="44"/>
          <w:lang w:val="de-DE"/>
        </w:rPr>
        <w:t>en</w:t>
      </w:r>
      <w:r w:rsidRPr="00EE3B49">
        <w:rPr>
          <w:b/>
          <w:sz w:val="44"/>
          <w:szCs w:val="44"/>
          <w:lang w:val="de-DE"/>
        </w:rPr>
        <w:t>)</w:t>
      </w:r>
    </w:p>
    <w:p w:rsidR="00C05D93" w:rsidRPr="00EE3B49" w:rsidRDefault="00A31571" w:rsidP="00C05D93">
      <w:pPr>
        <w:jc w:val="center"/>
        <w:rPr>
          <w:b/>
          <w:sz w:val="28"/>
          <w:szCs w:val="28"/>
          <w:lang w:val="de-DE"/>
        </w:rPr>
      </w:pPr>
      <w:r w:rsidRPr="00EE3B49">
        <w:rPr>
          <w:b/>
          <w:sz w:val="28"/>
          <w:szCs w:val="28"/>
          <w:lang w:val="de-DE"/>
        </w:rPr>
        <w:t>Internationales interdisziplinäres Kolloquium</w:t>
      </w:r>
    </w:p>
    <w:p w:rsidR="00C05D93" w:rsidRPr="00EE3B49" w:rsidRDefault="00C05D93" w:rsidP="00C05D93">
      <w:pPr>
        <w:jc w:val="center"/>
        <w:rPr>
          <w:b/>
          <w:sz w:val="28"/>
          <w:szCs w:val="28"/>
          <w:lang w:val="de-DE"/>
        </w:rPr>
      </w:pPr>
      <w:r w:rsidRPr="00EE3B49">
        <w:rPr>
          <w:b/>
          <w:sz w:val="28"/>
          <w:szCs w:val="28"/>
          <w:lang w:val="de-DE"/>
        </w:rPr>
        <w:t>Dakar, S</w:t>
      </w:r>
      <w:r w:rsidR="00A31571" w:rsidRPr="00EE3B49">
        <w:rPr>
          <w:b/>
          <w:sz w:val="28"/>
          <w:szCs w:val="28"/>
          <w:lang w:val="de-DE"/>
        </w:rPr>
        <w:t>e</w:t>
      </w:r>
      <w:r w:rsidRPr="00EE3B49">
        <w:rPr>
          <w:b/>
          <w:sz w:val="28"/>
          <w:szCs w:val="28"/>
          <w:lang w:val="de-DE"/>
        </w:rPr>
        <w:t>n</w:t>
      </w:r>
      <w:r w:rsidR="00A31571" w:rsidRPr="00EE3B49">
        <w:rPr>
          <w:b/>
          <w:sz w:val="28"/>
          <w:szCs w:val="28"/>
          <w:lang w:val="de-DE"/>
        </w:rPr>
        <w:t>e</w:t>
      </w:r>
      <w:r w:rsidRPr="00EE3B49">
        <w:rPr>
          <w:b/>
          <w:sz w:val="28"/>
          <w:szCs w:val="28"/>
          <w:lang w:val="de-DE"/>
        </w:rPr>
        <w:t>gal, 22</w:t>
      </w:r>
      <w:r w:rsidR="00A31571" w:rsidRPr="00EE3B49">
        <w:rPr>
          <w:b/>
          <w:sz w:val="28"/>
          <w:szCs w:val="28"/>
          <w:lang w:val="de-DE"/>
        </w:rPr>
        <w:t>. und</w:t>
      </w:r>
      <w:r w:rsidRPr="00EE3B49">
        <w:rPr>
          <w:b/>
          <w:sz w:val="28"/>
          <w:szCs w:val="28"/>
          <w:lang w:val="de-DE"/>
        </w:rPr>
        <w:t xml:space="preserve"> 23</w:t>
      </w:r>
      <w:r w:rsidR="00A31571" w:rsidRPr="00EE3B49">
        <w:rPr>
          <w:b/>
          <w:sz w:val="28"/>
          <w:szCs w:val="28"/>
          <w:lang w:val="de-DE"/>
        </w:rPr>
        <w:t>. Februar</w:t>
      </w:r>
      <w:r w:rsidRPr="00EE3B49">
        <w:rPr>
          <w:b/>
          <w:sz w:val="28"/>
          <w:szCs w:val="28"/>
          <w:lang w:val="de-DE"/>
        </w:rPr>
        <w:t xml:space="preserve"> 2017</w:t>
      </w:r>
    </w:p>
    <w:p w:rsidR="00C05D93" w:rsidRPr="00EE3B49" w:rsidRDefault="005A1CE3" w:rsidP="00C05D93">
      <w:pPr>
        <w:jc w:val="center"/>
        <w:rPr>
          <w:sz w:val="28"/>
          <w:szCs w:val="28"/>
          <w:lang w:val="de-DE"/>
        </w:rPr>
      </w:pPr>
      <w:r w:rsidRPr="00EE3B49">
        <w:rPr>
          <w:sz w:val="28"/>
          <w:szCs w:val="28"/>
          <w:lang w:val="de-DE"/>
        </w:rPr>
        <w:t>Einladung zur Einreichung von Vorträgen</w:t>
      </w:r>
    </w:p>
    <w:p w:rsidR="00B73779" w:rsidRPr="00EE3B49" w:rsidRDefault="00A872D1" w:rsidP="00C05D93">
      <w:pPr>
        <w:jc w:val="both"/>
        <w:rPr>
          <w:lang w:val="de-DE"/>
        </w:rPr>
      </w:pPr>
      <w:r w:rsidRPr="00EE3B49">
        <w:rPr>
          <w:lang w:val="de-DE"/>
        </w:rPr>
        <w:t>Die Frage der Reue ist in den öffentlichen Bereich vorgedrungen und betrifft heute bedeutende Gemeinwesen</w:t>
      </w:r>
      <w:r w:rsidR="00C05D93" w:rsidRPr="00EE3B49">
        <w:rPr>
          <w:lang w:val="de-DE"/>
        </w:rPr>
        <w:t xml:space="preserve"> </w:t>
      </w:r>
      <w:r w:rsidRPr="00EE3B49">
        <w:rPr>
          <w:lang w:val="de-DE"/>
        </w:rPr>
        <w:t>(N</w:t>
      </w:r>
      <w:r w:rsidR="00C05D93" w:rsidRPr="00EE3B49">
        <w:rPr>
          <w:lang w:val="de-DE"/>
        </w:rPr>
        <w:t>ation</w:t>
      </w:r>
      <w:r w:rsidRPr="00EE3B49">
        <w:rPr>
          <w:lang w:val="de-DE"/>
        </w:rPr>
        <w:t>en</w:t>
      </w:r>
      <w:r w:rsidR="00C05D93" w:rsidRPr="00EE3B49">
        <w:rPr>
          <w:lang w:val="de-DE"/>
        </w:rPr>
        <w:t xml:space="preserve">, </w:t>
      </w:r>
      <w:r w:rsidRPr="00EE3B49">
        <w:rPr>
          <w:lang w:val="de-DE"/>
        </w:rPr>
        <w:t>Völker</w:t>
      </w:r>
      <w:r w:rsidR="00C05D93" w:rsidRPr="00EE3B49">
        <w:rPr>
          <w:lang w:val="de-DE"/>
        </w:rPr>
        <w:t xml:space="preserve">, </w:t>
      </w:r>
      <w:r w:rsidRPr="00EE3B49">
        <w:rPr>
          <w:lang w:val="de-DE"/>
        </w:rPr>
        <w:t>Gemeinschaften, I</w:t>
      </w:r>
      <w:r w:rsidR="00C05D93" w:rsidRPr="00EE3B49">
        <w:rPr>
          <w:lang w:val="de-DE"/>
        </w:rPr>
        <w:t>nstitution</w:t>
      </w:r>
      <w:r w:rsidRPr="00EE3B49">
        <w:rPr>
          <w:lang w:val="de-DE"/>
        </w:rPr>
        <w:t>en </w:t>
      </w:r>
      <w:r w:rsidR="0094313E" w:rsidRPr="00EE3B49">
        <w:rPr>
          <w:lang w:val="de-DE"/>
        </w:rPr>
        <w:t>…</w:t>
      </w:r>
      <w:r w:rsidR="00C05D93" w:rsidRPr="00EE3B49">
        <w:rPr>
          <w:lang w:val="de-DE"/>
        </w:rPr>
        <w:t xml:space="preserve">) </w:t>
      </w:r>
      <w:r w:rsidRPr="00EE3B49">
        <w:rPr>
          <w:lang w:val="de-DE"/>
        </w:rPr>
        <w:t xml:space="preserve">ebenso wie Individuen, wobei sie eine komplexe Beziehung zur Geschichte aufweist </w:t>
      </w:r>
      <w:r w:rsidR="00C05D93" w:rsidRPr="00EE3B49">
        <w:rPr>
          <w:lang w:val="de-DE"/>
        </w:rPr>
        <w:t>(</w:t>
      </w:r>
      <w:r w:rsidRPr="00EE3B49">
        <w:rPr>
          <w:lang w:val="de-DE"/>
        </w:rPr>
        <w:t>die Forderungen nach Reue betreffen weit zurückliegende Zeiträume, die die Protagonisten nicht erlebt haben, und wenden sich an I</w:t>
      </w:r>
      <w:r w:rsidR="00C05D93" w:rsidRPr="00EE3B49">
        <w:rPr>
          <w:lang w:val="de-DE"/>
        </w:rPr>
        <w:t>nstitution</w:t>
      </w:r>
      <w:r w:rsidRPr="00EE3B49">
        <w:rPr>
          <w:lang w:val="de-DE"/>
        </w:rPr>
        <w:t>en oder Akteure, von denen aus eine Verbindung zum fraglichen Fehlverhalten hergestellt werden kann</w:t>
      </w:r>
      <w:r w:rsidR="00C05D93" w:rsidRPr="00EE3B49">
        <w:rPr>
          <w:lang w:val="de-DE"/>
        </w:rPr>
        <w:t xml:space="preserve">). </w:t>
      </w:r>
      <w:r w:rsidR="00950D0B" w:rsidRPr="00EE3B49">
        <w:rPr>
          <w:lang w:val="de-DE"/>
        </w:rPr>
        <w:t>Die Reue wurde zugleich zu einer globalisierten Größe und betrifft heute eine Vielzahl geografischer und kultureller Gebiete; sie bezieht sich auf Ereignisse, deren Tragweite, zeitliche Distanz oder Kontext keinesfalls vergleichbar sind. Die Wurzeln der Reue liegen in den u</w:t>
      </w:r>
      <w:r w:rsidR="00902763" w:rsidRPr="00EE3B49">
        <w:rPr>
          <w:lang w:val="de-DE"/>
        </w:rPr>
        <w:t>nterschiedlich</w:t>
      </w:r>
      <w:r w:rsidR="00950D0B" w:rsidRPr="00EE3B49">
        <w:rPr>
          <w:lang w:val="de-DE"/>
        </w:rPr>
        <w:t xml:space="preserve">sten Traditionen (religiös, kulturell, national, gemeinschaftlich) begründet und </w:t>
      </w:r>
      <w:r w:rsidR="00902763" w:rsidRPr="00EE3B49">
        <w:rPr>
          <w:lang w:val="de-DE"/>
        </w:rPr>
        <w:t>ihre (über die Medien) erfolgende Veröffentlichung bringt säkularisierte Formen der Reue hervor, denen ein Großteil der Dimensionen fehl</w:t>
      </w:r>
      <w:r w:rsidR="00EE3B49" w:rsidRPr="00EE3B49">
        <w:rPr>
          <w:lang w:val="de-DE"/>
        </w:rPr>
        <w:t>t</w:t>
      </w:r>
      <w:r w:rsidR="00902763" w:rsidRPr="00EE3B49">
        <w:rPr>
          <w:lang w:val="de-DE"/>
        </w:rPr>
        <w:t>, die traditionell den Begriff Reue</w:t>
      </w:r>
      <w:r w:rsidR="00C05D93" w:rsidRPr="00EE3B49">
        <w:rPr>
          <w:lang w:val="de-DE"/>
        </w:rPr>
        <w:t xml:space="preserve"> </w:t>
      </w:r>
      <w:r w:rsidR="00902763" w:rsidRPr="00EE3B49">
        <w:rPr>
          <w:lang w:val="de-DE"/>
        </w:rPr>
        <w:t>definierten</w:t>
      </w:r>
      <w:r w:rsidR="007F5742" w:rsidRPr="00EE3B49">
        <w:rPr>
          <w:lang w:val="de-DE"/>
        </w:rPr>
        <w:t>.</w:t>
      </w:r>
    </w:p>
    <w:p w:rsidR="00C05D93" w:rsidRPr="00EE3B49" w:rsidRDefault="008F6383" w:rsidP="00C05D93">
      <w:pPr>
        <w:jc w:val="both"/>
        <w:rPr>
          <w:lang w:val="de-DE"/>
        </w:rPr>
      </w:pPr>
      <w:r w:rsidRPr="00EE3B49">
        <w:rPr>
          <w:lang w:val="de-DE"/>
        </w:rPr>
        <w:t xml:space="preserve">Eben diese Verbindung zwischen den traditionellen Formen und der </w:t>
      </w:r>
      <w:r w:rsidR="00C05D93" w:rsidRPr="00EE3B49">
        <w:rPr>
          <w:lang w:val="de-DE"/>
        </w:rPr>
        <w:t>(</w:t>
      </w:r>
      <w:r w:rsidRPr="00EE3B49">
        <w:rPr>
          <w:lang w:val="de-DE"/>
        </w:rPr>
        <w:t>P</w:t>
      </w:r>
      <w:r w:rsidR="00C05D93" w:rsidRPr="00EE3B49">
        <w:rPr>
          <w:lang w:val="de-DE"/>
        </w:rPr>
        <w:t>ost</w:t>
      </w:r>
      <w:r w:rsidRPr="00EE3B49">
        <w:rPr>
          <w:lang w:val="de-DE"/>
        </w:rPr>
        <w:t>-?)M</w:t>
      </w:r>
      <w:r w:rsidR="00C05D93" w:rsidRPr="00EE3B49">
        <w:rPr>
          <w:lang w:val="de-DE"/>
        </w:rPr>
        <w:t>odern</w:t>
      </w:r>
      <w:r w:rsidRPr="00EE3B49">
        <w:rPr>
          <w:lang w:val="de-DE"/>
        </w:rPr>
        <w:t xml:space="preserve">e der Reue ist es, die dieses internationale Kolloquium mithilfe von Beiträgen zu ergründen sucht, die sich auf die Forschungsergebnisse von Wissenschaftlern unterschiedlicher Disziplinen stützen und </w:t>
      </w:r>
      <w:r w:rsidR="00EE3B49" w:rsidRPr="00EE3B49">
        <w:rPr>
          <w:lang w:val="de-DE"/>
        </w:rPr>
        <w:t xml:space="preserve">die vorgestellten </w:t>
      </w:r>
      <w:r w:rsidRPr="00EE3B49">
        <w:rPr>
          <w:lang w:val="de-DE"/>
        </w:rPr>
        <w:t>Themen in unterschiedlichen Kontexten untersuchen</w:t>
      </w:r>
      <w:r w:rsidR="0094313E" w:rsidRPr="00EE3B49">
        <w:rPr>
          <w:lang w:val="de-DE"/>
        </w:rPr>
        <w:t>.</w:t>
      </w:r>
      <w:r w:rsidR="00C05D93" w:rsidRPr="00EE3B49">
        <w:rPr>
          <w:lang w:val="de-DE"/>
        </w:rPr>
        <w:t xml:space="preserve"> </w:t>
      </w:r>
      <w:r w:rsidRPr="00EE3B49">
        <w:rPr>
          <w:lang w:val="de-DE"/>
        </w:rPr>
        <w:t xml:space="preserve">Deshalb beschäftigen sich die Fragestellungen weniger mit den (angenommenen oder erwiesenen) Konsequenzen von Reue, sondern </w:t>
      </w:r>
      <w:r w:rsidR="00277B94" w:rsidRPr="00EE3B49">
        <w:rPr>
          <w:lang w:val="de-DE"/>
        </w:rPr>
        <w:t xml:space="preserve">mit Reue </w:t>
      </w:r>
      <w:r w:rsidR="00277B94" w:rsidRPr="00EE3B49">
        <w:rPr>
          <w:i/>
          <w:lang w:val="de-DE"/>
        </w:rPr>
        <w:t>an sich</w:t>
      </w:r>
      <w:r w:rsidR="00277B94" w:rsidRPr="00EE3B49">
        <w:rPr>
          <w:lang w:val="de-DE"/>
        </w:rPr>
        <w:t>,</w:t>
      </w:r>
      <w:r w:rsidR="00C05D93" w:rsidRPr="00EE3B49">
        <w:rPr>
          <w:lang w:val="de-DE"/>
        </w:rPr>
        <w:t xml:space="preserve"> </w:t>
      </w:r>
      <w:r w:rsidR="00277B94" w:rsidRPr="00EE3B49">
        <w:rPr>
          <w:lang w:val="de-DE"/>
        </w:rPr>
        <w:t>ausgehend von einem Ereigniskomplex oder einem konkreten Fall, von der Konzeption eines Autors</w:t>
      </w:r>
      <w:r w:rsidR="00EE3B49" w:rsidRPr="00EE3B49">
        <w:rPr>
          <w:lang w:val="de-DE"/>
        </w:rPr>
        <w:t xml:space="preserve">, dem spezifischen Verhalten </w:t>
      </w:r>
      <w:r w:rsidR="00277B94" w:rsidRPr="00EE3B49">
        <w:rPr>
          <w:lang w:val="de-DE"/>
        </w:rPr>
        <w:t>einer Institution, einer Gruppe oder einer Person</w:t>
      </w:r>
      <w:r w:rsidR="00C05D93" w:rsidRPr="00EE3B49">
        <w:rPr>
          <w:lang w:val="de-DE"/>
        </w:rPr>
        <w:t xml:space="preserve">. </w:t>
      </w:r>
      <w:r w:rsidR="00185E23" w:rsidRPr="00EE3B49">
        <w:rPr>
          <w:lang w:val="de-DE"/>
        </w:rPr>
        <w:t xml:space="preserve">Die Themenbereiche sollten die Verknüpfungen zwischen Reue und Vergebung oder Versöhnung ernst nehmen, ohne sich dabei auf die Beschäftigung mit dem </w:t>
      </w:r>
      <w:r w:rsidR="00550903" w:rsidRPr="00EE3B49">
        <w:rPr>
          <w:lang w:val="de-DE"/>
        </w:rPr>
        <w:t xml:space="preserve">durch die Reue eröffneten </w:t>
      </w:r>
      <w:r w:rsidR="00185E23" w:rsidRPr="00EE3B49">
        <w:rPr>
          <w:lang w:val="de-DE"/>
        </w:rPr>
        <w:t>„Danach“</w:t>
      </w:r>
      <w:r w:rsidR="00550903" w:rsidRPr="00EE3B49">
        <w:rPr>
          <w:lang w:val="de-DE"/>
        </w:rPr>
        <w:t xml:space="preserve"> oder „Neuanfang“ zu beschränken. Anstatt nur </w:t>
      </w:r>
      <w:r w:rsidR="00550903" w:rsidRPr="00EE3B49">
        <w:rPr>
          <w:i/>
          <w:lang w:val="de-DE"/>
        </w:rPr>
        <w:t>einen</w:t>
      </w:r>
      <w:r w:rsidR="00550903" w:rsidRPr="00EE3B49">
        <w:rPr>
          <w:lang w:val="de-DE"/>
        </w:rPr>
        <w:t xml:space="preserve"> (theologischen, anthropologischen, philosophischen …) Sinn der Reue zu suchen, geht es vielmehr darum, ausgehend von verschiedenen Kontexten (historisch, politisch, religiös, soziologisch, rechtlich und oft asymmetrisch) </w:t>
      </w:r>
      <w:r w:rsidR="00550903" w:rsidRPr="00EE3B49">
        <w:rPr>
          <w:i/>
          <w:lang w:val="de-DE"/>
        </w:rPr>
        <w:t>die</w:t>
      </w:r>
      <w:r w:rsidR="00550903" w:rsidRPr="00EE3B49">
        <w:rPr>
          <w:lang w:val="de-DE"/>
        </w:rPr>
        <w:t xml:space="preserve"> Sinne der Reue zu ergründen und dabei eventuelle strategische Absichten oder Formen der Instrumentalisierung zu berücksichtigen … Es ist auch möglich, den Sinn des Widerstands oder des Verweigerns von Reue zu analysieren</w:t>
      </w:r>
      <w:r w:rsidR="00C05D93" w:rsidRPr="00EE3B49">
        <w:rPr>
          <w:lang w:val="de-DE"/>
        </w:rPr>
        <w:t>.</w:t>
      </w:r>
    </w:p>
    <w:p w:rsidR="00C05D93" w:rsidRPr="00EE3B49" w:rsidRDefault="00EE3B49" w:rsidP="00C05D93">
      <w:pPr>
        <w:jc w:val="both"/>
        <w:rPr>
          <w:lang w:val="de-DE"/>
        </w:rPr>
      </w:pPr>
      <w:r w:rsidRPr="00EE3B49">
        <w:rPr>
          <w:lang w:val="de-DE"/>
        </w:rPr>
        <w:lastRenderedPageBreak/>
        <w:t>Bei</w:t>
      </w:r>
      <w:r w:rsidR="00677C6B" w:rsidRPr="00EE3B49">
        <w:rPr>
          <w:lang w:val="de-DE"/>
        </w:rPr>
        <w:t xml:space="preserve"> Vorschläge</w:t>
      </w:r>
      <w:r w:rsidRPr="00EE3B49">
        <w:rPr>
          <w:lang w:val="de-DE"/>
        </w:rPr>
        <w:t>n</w:t>
      </w:r>
      <w:r w:rsidR="00677C6B" w:rsidRPr="00EE3B49">
        <w:rPr>
          <w:lang w:val="de-DE"/>
        </w:rPr>
        <w:t>, die sich unter den A</w:t>
      </w:r>
      <w:r w:rsidRPr="00EE3B49">
        <w:rPr>
          <w:lang w:val="de-DE"/>
        </w:rPr>
        <w:t>chs</w:t>
      </w:r>
      <w:r w:rsidR="00677C6B" w:rsidRPr="00EE3B49">
        <w:rPr>
          <w:lang w:val="de-DE"/>
        </w:rPr>
        <w:t>en</w:t>
      </w:r>
      <w:r w:rsidR="00C05D93" w:rsidRPr="00EE3B49">
        <w:rPr>
          <w:lang w:val="de-DE"/>
        </w:rPr>
        <w:t xml:space="preserve"> 2, 3 </w:t>
      </w:r>
      <w:r w:rsidR="00677C6B" w:rsidRPr="00EE3B49">
        <w:rPr>
          <w:lang w:val="de-DE"/>
        </w:rPr>
        <w:t>und</w:t>
      </w:r>
      <w:r w:rsidR="00C05D93" w:rsidRPr="00EE3B49">
        <w:rPr>
          <w:lang w:val="de-DE"/>
        </w:rPr>
        <w:t xml:space="preserve"> 4</w:t>
      </w:r>
      <w:r w:rsidR="00677C6B" w:rsidRPr="00EE3B49">
        <w:rPr>
          <w:lang w:val="de-DE"/>
        </w:rPr>
        <w:t xml:space="preserve"> einreihen, werden sich die Arbeiten auf genau definierte Fälle </w:t>
      </w:r>
      <w:r w:rsidR="00C05D93" w:rsidRPr="00EE3B49">
        <w:rPr>
          <w:lang w:val="de-DE"/>
        </w:rPr>
        <w:t>(</w:t>
      </w:r>
      <w:r w:rsidR="00677C6B" w:rsidRPr="00EE3B49">
        <w:rPr>
          <w:lang w:val="de-DE"/>
        </w:rPr>
        <w:t>die eventuell verglichen werden können</w:t>
      </w:r>
      <w:r w:rsidR="00C05D93" w:rsidRPr="00EE3B49">
        <w:rPr>
          <w:lang w:val="de-DE"/>
        </w:rPr>
        <w:t xml:space="preserve">) </w:t>
      </w:r>
      <w:r w:rsidR="00677C6B" w:rsidRPr="00EE3B49">
        <w:rPr>
          <w:lang w:val="de-DE"/>
        </w:rPr>
        <w:t>stützen, um eine Problemstellung und eine Analyse anzubieten</w:t>
      </w:r>
      <w:r w:rsidR="00C05D93" w:rsidRPr="00EE3B49">
        <w:rPr>
          <w:lang w:val="de-DE"/>
        </w:rPr>
        <w:t xml:space="preserve">. </w:t>
      </w:r>
      <w:r w:rsidR="00677C6B" w:rsidRPr="00EE3B49">
        <w:rPr>
          <w:lang w:val="de-DE"/>
        </w:rPr>
        <w:t>Die auf Analysen von Texten, Archivbeständen oder medialen Produktionen basierenden Arbeiten werden bevorzugt behandelt.</w:t>
      </w:r>
      <w:r w:rsidR="00646DCE" w:rsidRPr="00EE3B49">
        <w:rPr>
          <w:lang w:val="de-DE"/>
        </w:rPr>
        <w:t xml:space="preserve"> </w:t>
      </w:r>
      <w:r w:rsidR="00677C6B" w:rsidRPr="00EE3B49">
        <w:rPr>
          <w:lang w:val="de-DE"/>
        </w:rPr>
        <w:t xml:space="preserve">Die vier nachfolgenden Achsen umreißen das Themenfeld </w:t>
      </w:r>
      <w:r w:rsidR="00C05D93" w:rsidRPr="00EE3B49">
        <w:rPr>
          <w:lang w:val="de-DE"/>
        </w:rPr>
        <w:t xml:space="preserve"> </w:t>
      </w:r>
      <w:r w:rsidR="00677C6B" w:rsidRPr="00EE3B49">
        <w:rPr>
          <w:lang w:val="de-DE"/>
        </w:rPr>
        <w:t>Reue</w:t>
      </w:r>
      <w:r w:rsidR="00C05D93" w:rsidRPr="00EE3B49">
        <w:rPr>
          <w:lang w:val="de-DE"/>
        </w:rPr>
        <w:t>:</w:t>
      </w:r>
    </w:p>
    <w:p w:rsidR="00C05D93" w:rsidRPr="00EE3B49" w:rsidRDefault="00646DCE" w:rsidP="00C05D93">
      <w:pPr>
        <w:jc w:val="both"/>
        <w:rPr>
          <w:b/>
          <w:lang w:val="de-DE"/>
        </w:rPr>
      </w:pPr>
      <w:r w:rsidRPr="00EE3B49">
        <w:rPr>
          <w:b/>
          <w:lang w:val="de-DE"/>
        </w:rPr>
        <w:t>Achse</w:t>
      </w:r>
      <w:r w:rsidR="00C05D93" w:rsidRPr="00EE3B49">
        <w:rPr>
          <w:b/>
          <w:lang w:val="de-DE"/>
        </w:rPr>
        <w:t xml:space="preserve"> 1</w:t>
      </w:r>
      <w:r w:rsidRPr="00EE3B49">
        <w:rPr>
          <w:b/>
          <w:lang w:val="de-DE"/>
        </w:rPr>
        <w:t>:</w:t>
      </w:r>
      <w:r w:rsidR="00C05D93" w:rsidRPr="00EE3B49">
        <w:rPr>
          <w:b/>
          <w:lang w:val="de-DE"/>
        </w:rPr>
        <w:t xml:space="preserve"> </w:t>
      </w:r>
      <w:r w:rsidRPr="00EE3B49">
        <w:rPr>
          <w:b/>
          <w:lang w:val="de-DE"/>
        </w:rPr>
        <w:t>Konzeptioneller Ansatz</w:t>
      </w:r>
    </w:p>
    <w:p w:rsidR="00C05D93" w:rsidRPr="00EE3B49" w:rsidRDefault="00646DCE" w:rsidP="00C05D93">
      <w:pPr>
        <w:jc w:val="both"/>
        <w:rPr>
          <w:lang w:val="de-DE"/>
        </w:rPr>
      </w:pPr>
      <w:r w:rsidRPr="00EE3B49">
        <w:rPr>
          <w:lang w:val="de-DE"/>
        </w:rPr>
        <w:t>Wie lässt sich Reue definieren</w:t>
      </w:r>
      <w:r w:rsidR="00C05D93" w:rsidRPr="00EE3B49">
        <w:rPr>
          <w:lang w:val="de-DE"/>
        </w:rPr>
        <w:t xml:space="preserve">? </w:t>
      </w:r>
      <w:r w:rsidRPr="00EE3B49">
        <w:rPr>
          <w:lang w:val="de-DE"/>
        </w:rPr>
        <w:t>Welche Konzepte gibt es</w:t>
      </w:r>
      <w:r w:rsidR="00C05D93" w:rsidRPr="00EE3B49">
        <w:rPr>
          <w:lang w:val="de-DE"/>
        </w:rPr>
        <w:t xml:space="preserve">? </w:t>
      </w:r>
      <w:r w:rsidR="0057736A" w:rsidRPr="00EE3B49">
        <w:rPr>
          <w:lang w:val="de-DE"/>
        </w:rPr>
        <w:t>Wie lassen sich die Herausforderungen von Reue begreifen?</w:t>
      </w:r>
      <w:r w:rsidR="00570A3A" w:rsidRPr="00EE3B49">
        <w:rPr>
          <w:lang w:val="de-DE"/>
        </w:rPr>
        <w:t xml:space="preserve"> </w:t>
      </w:r>
      <w:r w:rsidR="0057736A" w:rsidRPr="00EE3B49">
        <w:rPr>
          <w:lang w:val="de-DE"/>
        </w:rPr>
        <w:t>Was unterscheidet Reue von anderen Verhaltensweisen</w:t>
      </w:r>
      <w:r w:rsidR="00C05D93" w:rsidRPr="00EE3B49">
        <w:rPr>
          <w:lang w:val="de-DE"/>
        </w:rPr>
        <w:t xml:space="preserve"> (</w:t>
      </w:r>
      <w:r w:rsidR="0057736A" w:rsidRPr="00EE3B49">
        <w:rPr>
          <w:lang w:val="de-DE"/>
        </w:rPr>
        <w:t>Selbstkritik</w:t>
      </w:r>
      <w:r w:rsidR="00C05D93" w:rsidRPr="00EE3B49">
        <w:rPr>
          <w:lang w:val="de-DE"/>
        </w:rPr>
        <w:t xml:space="preserve">, </w:t>
      </w:r>
      <w:r w:rsidR="0057736A" w:rsidRPr="00EE3B49">
        <w:rPr>
          <w:lang w:val="de-DE"/>
        </w:rPr>
        <w:t>Bekenntnis </w:t>
      </w:r>
      <w:r w:rsidR="00570A3A" w:rsidRPr="00EE3B49">
        <w:rPr>
          <w:lang w:val="de-DE"/>
        </w:rPr>
        <w:t>…)</w:t>
      </w:r>
      <w:r w:rsidR="00C05D93" w:rsidRPr="00EE3B49">
        <w:rPr>
          <w:lang w:val="de-DE"/>
        </w:rPr>
        <w:t>?</w:t>
      </w:r>
    </w:p>
    <w:p w:rsidR="002A5E5F" w:rsidRPr="00EE3B49" w:rsidRDefault="00646DCE" w:rsidP="00C05D93">
      <w:pPr>
        <w:jc w:val="both"/>
        <w:rPr>
          <w:b/>
          <w:lang w:val="de-DE"/>
        </w:rPr>
      </w:pPr>
      <w:r w:rsidRPr="00EE3B49">
        <w:rPr>
          <w:b/>
          <w:lang w:val="de-DE"/>
        </w:rPr>
        <w:t xml:space="preserve">Achse </w:t>
      </w:r>
      <w:r w:rsidR="00570A3A" w:rsidRPr="00EE3B49">
        <w:rPr>
          <w:b/>
          <w:lang w:val="de-DE"/>
        </w:rPr>
        <w:t>2:</w:t>
      </w:r>
      <w:r w:rsidR="00C05D93" w:rsidRPr="00EE3B49">
        <w:rPr>
          <w:b/>
          <w:lang w:val="de-DE"/>
        </w:rPr>
        <w:t xml:space="preserve"> </w:t>
      </w:r>
      <w:r w:rsidR="00570A3A" w:rsidRPr="00EE3B49">
        <w:rPr>
          <w:b/>
          <w:lang w:val="de-DE"/>
        </w:rPr>
        <w:t>Historisches und kulturelles Erbe der Reue</w:t>
      </w:r>
    </w:p>
    <w:p w:rsidR="004F3B93" w:rsidRPr="00EE3B49" w:rsidRDefault="005A75E2" w:rsidP="00C05D93">
      <w:pPr>
        <w:jc w:val="both"/>
        <w:rPr>
          <w:lang w:val="de-DE"/>
        </w:rPr>
      </w:pPr>
      <w:r w:rsidRPr="00EE3B49">
        <w:rPr>
          <w:lang w:val="de-DE"/>
        </w:rPr>
        <w:t>Bei der Reue stellt sich die Frage nach der Beziehung des Trägers der Reue zu den Fehlern, derer er sich bezichtigt oder für die er die Verantwortung übernimmt. Auf welche Kontinuitäten kann sich Reue jenseits aller Evolutionen, kulturellen und politischen Brüche und der Weiterentwicklung der Institutionen stützen</w:t>
      </w:r>
      <w:r w:rsidR="00C05D93" w:rsidRPr="00EE3B49">
        <w:rPr>
          <w:lang w:val="de-DE"/>
        </w:rPr>
        <w:t xml:space="preserve">? </w:t>
      </w:r>
      <w:r w:rsidRPr="00EE3B49">
        <w:rPr>
          <w:lang w:val="de-DE"/>
        </w:rPr>
        <w:t>Wie stellt sich innerhalb des Prozesses des Bereuens die Frage nach der Interpretation vergangener Fakten im Licht der Gegenwart</w:t>
      </w:r>
      <w:r w:rsidR="00C05D93" w:rsidRPr="00EE3B49">
        <w:rPr>
          <w:lang w:val="de-DE"/>
        </w:rPr>
        <w:t xml:space="preserve">? </w:t>
      </w:r>
    </w:p>
    <w:p w:rsidR="00C05D93" w:rsidRPr="00EE3B49" w:rsidRDefault="00646DCE" w:rsidP="00C05D93">
      <w:pPr>
        <w:jc w:val="both"/>
        <w:rPr>
          <w:b/>
          <w:lang w:val="de-DE"/>
        </w:rPr>
      </w:pPr>
      <w:r w:rsidRPr="00EE3B49">
        <w:rPr>
          <w:b/>
          <w:lang w:val="de-DE"/>
        </w:rPr>
        <w:t xml:space="preserve">Achse </w:t>
      </w:r>
      <w:r w:rsidR="00E7491B" w:rsidRPr="00EE3B49">
        <w:rPr>
          <w:b/>
          <w:lang w:val="de-DE"/>
        </w:rPr>
        <w:t>3:</w:t>
      </w:r>
      <w:r w:rsidR="00C05D93" w:rsidRPr="00EE3B49">
        <w:rPr>
          <w:b/>
          <w:lang w:val="de-DE"/>
        </w:rPr>
        <w:t xml:space="preserve"> </w:t>
      </w:r>
      <w:r w:rsidR="005A75E2" w:rsidRPr="00EE3B49">
        <w:rPr>
          <w:b/>
          <w:lang w:val="de-DE"/>
        </w:rPr>
        <w:t>Ablauf</w:t>
      </w:r>
      <w:r w:rsidR="00C05D93" w:rsidRPr="00EE3B49">
        <w:rPr>
          <w:b/>
          <w:lang w:val="de-DE"/>
        </w:rPr>
        <w:t xml:space="preserve">, </w:t>
      </w:r>
      <w:r w:rsidR="00E7491B" w:rsidRPr="00EE3B49">
        <w:rPr>
          <w:b/>
          <w:lang w:val="de-DE"/>
        </w:rPr>
        <w:t>Öffentlichkeit</w:t>
      </w:r>
      <w:r w:rsidR="005A75E2" w:rsidRPr="00EE3B49">
        <w:rPr>
          <w:b/>
          <w:lang w:val="de-DE"/>
        </w:rPr>
        <w:t xml:space="preserve"> und Inszenierung von Reue</w:t>
      </w:r>
    </w:p>
    <w:p w:rsidR="00C05D93" w:rsidRPr="00EE3B49" w:rsidRDefault="005A75E2" w:rsidP="00C05D93">
      <w:pPr>
        <w:jc w:val="both"/>
        <w:rPr>
          <w:lang w:val="de-DE"/>
        </w:rPr>
      </w:pPr>
      <w:r w:rsidRPr="00EE3B49">
        <w:rPr>
          <w:lang w:val="de-DE"/>
        </w:rPr>
        <w:t>Zahlreiche religi</w:t>
      </w:r>
      <w:r w:rsidR="00E7491B" w:rsidRPr="00EE3B49">
        <w:rPr>
          <w:lang w:val="de-DE"/>
        </w:rPr>
        <w:t>ö</w:t>
      </w:r>
      <w:r w:rsidRPr="00EE3B49">
        <w:rPr>
          <w:lang w:val="de-DE"/>
        </w:rPr>
        <w:t xml:space="preserve">se oder profane Formen der Reue </w:t>
      </w:r>
      <w:r w:rsidR="00E7491B" w:rsidRPr="00EE3B49">
        <w:rPr>
          <w:lang w:val="de-DE"/>
        </w:rPr>
        <w:t>werfen die Frage nach</w:t>
      </w:r>
      <w:r w:rsidR="00C05D93" w:rsidRPr="00EE3B49">
        <w:rPr>
          <w:lang w:val="de-DE"/>
        </w:rPr>
        <w:t xml:space="preserve"> </w:t>
      </w:r>
      <w:r w:rsidR="00E7491B" w:rsidRPr="00EE3B49">
        <w:rPr>
          <w:lang w:val="de-DE"/>
        </w:rPr>
        <w:t xml:space="preserve">dem Ablauf der Reue und ihren </w:t>
      </w:r>
      <w:r w:rsidR="00EE3B49" w:rsidRPr="00EE3B49">
        <w:rPr>
          <w:lang w:val="de-DE"/>
        </w:rPr>
        <w:t>einzelnen Schritten</w:t>
      </w:r>
      <w:r w:rsidR="00E7491B" w:rsidRPr="00EE3B49">
        <w:rPr>
          <w:lang w:val="de-DE"/>
        </w:rPr>
        <w:t xml:space="preserve"> auf</w:t>
      </w:r>
      <w:r w:rsidR="00C05D93" w:rsidRPr="00EE3B49">
        <w:rPr>
          <w:lang w:val="de-DE"/>
        </w:rPr>
        <w:t xml:space="preserve">: </w:t>
      </w:r>
      <w:r w:rsidR="00E7491B" w:rsidRPr="00EE3B49">
        <w:rPr>
          <w:lang w:val="de-DE"/>
        </w:rPr>
        <w:t>von der persönlichen oder kollektiven Bewusstwerdung bis zur Einrichtung von Ritualen, von der Inszenierung und Öffentlichkeit (im Habermas‘schen Sinne), vom strategischen Einsatz bis zur grundlegenden Hinterfragung der Geschichte</w:t>
      </w:r>
      <w:r w:rsidR="00C05D93" w:rsidRPr="00EE3B49">
        <w:rPr>
          <w:lang w:val="de-DE"/>
        </w:rPr>
        <w:t xml:space="preserve">, </w:t>
      </w:r>
      <w:r w:rsidR="00E7491B" w:rsidRPr="00EE3B49">
        <w:rPr>
          <w:lang w:val="de-DE"/>
        </w:rPr>
        <w:t xml:space="preserve">von </w:t>
      </w:r>
      <w:r w:rsidR="00EE3B49" w:rsidRPr="00EE3B49">
        <w:rPr>
          <w:lang w:val="de-DE"/>
        </w:rPr>
        <w:t>Ansätzen</w:t>
      </w:r>
      <w:r w:rsidR="00E7491B" w:rsidRPr="00EE3B49">
        <w:rPr>
          <w:lang w:val="de-DE"/>
        </w:rPr>
        <w:t xml:space="preserve"> </w:t>
      </w:r>
      <w:r w:rsidR="00EE3B49" w:rsidRPr="00EE3B49">
        <w:rPr>
          <w:lang w:val="de-DE"/>
        </w:rPr>
        <w:t>in</w:t>
      </w:r>
      <w:r w:rsidR="00E7491B" w:rsidRPr="00EE3B49">
        <w:rPr>
          <w:lang w:val="de-DE"/>
        </w:rPr>
        <w:t xml:space="preserve"> Museen und des öffentlichen Gedenkens bis zur Beleuchtung der komplexen historischen Wirklichkeit – wie wurde und wird heute Reue praktiziert</w:t>
      </w:r>
      <w:r w:rsidR="00C05D93" w:rsidRPr="00EE3B49">
        <w:rPr>
          <w:lang w:val="de-DE"/>
        </w:rPr>
        <w:t>?</w:t>
      </w:r>
    </w:p>
    <w:p w:rsidR="00C05D93" w:rsidRPr="00EE3B49" w:rsidRDefault="00646DCE" w:rsidP="00C05D93">
      <w:pPr>
        <w:jc w:val="both"/>
        <w:rPr>
          <w:b/>
          <w:lang w:val="de-DE"/>
        </w:rPr>
      </w:pPr>
      <w:r w:rsidRPr="00EE3B49">
        <w:rPr>
          <w:b/>
          <w:lang w:val="de-DE"/>
        </w:rPr>
        <w:t xml:space="preserve">Achse </w:t>
      </w:r>
      <w:r w:rsidR="00E7491B" w:rsidRPr="00EE3B49">
        <w:rPr>
          <w:b/>
          <w:lang w:val="de-DE"/>
        </w:rPr>
        <w:t>4:</w:t>
      </w:r>
      <w:r w:rsidR="00C05D93" w:rsidRPr="00EE3B49">
        <w:rPr>
          <w:b/>
          <w:lang w:val="de-DE"/>
        </w:rPr>
        <w:t xml:space="preserve"> </w:t>
      </w:r>
      <w:r w:rsidR="00E7491B" w:rsidRPr="00EE3B49">
        <w:rPr>
          <w:b/>
          <w:lang w:val="de-DE"/>
        </w:rPr>
        <w:t>Reue – welche Erwartungen sind mit ihr verknüpft</w:t>
      </w:r>
      <w:r w:rsidR="00C05D93" w:rsidRPr="00EE3B49">
        <w:rPr>
          <w:b/>
          <w:lang w:val="de-DE"/>
        </w:rPr>
        <w:t>?</w:t>
      </w:r>
    </w:p>
    <w:p w:rsidR="00C05D93" w:rsidRPr="00EE3B49" w:rsidRDefault="004F5EBA" w:rsidP="00C05D93">
      <w:pPr>
        <w:jc w:val="both"/>
        <w:rPr>
          <w:lang w:val="de-DE"/>
        </w:rPr>
      </w:pPr>
      <w:r w:rsidRPr="00EE3B49">
        <w:rPr>
          <w:lang w:val="de-DE"/>
        </w:rPr>
        <w:t>Was kann man von Reue erwarten</w:t>
      </w:r>
      <w:r w:rsidR="00C05D93" w:rsidRPr="00EE3B49">
        <w:rPr>
          <w:lang w:val="de-DE"/>
        </w:rPr>
        <w:t xml:space="preserve">? </w:t>
      </w:r>
      <w:r w:rsidRPr="00EE3B49">
        <w:rPr>
          <w:lang w:val="de-DE"/>
        </w:rPr>
        <w:t>Wie sieht die Natur des „Neufanfangs“ aus, den sie zu eröffnen vorgibt</w:t>
      </w:r>
      <w:r w:rsidR="00C05D93" w:rsidRPr="00EE3B49">
        <w:rPr>
          <w:lang w:val="de-DE"/>
        </w:rPr>
        <w:t xml:space="preserve">? </w:t>
      </w:r>
      <w:r w:rsidRPr="00EE3B49">
        <w:rPr>
          <w:lang w:val="de-DE"/>
        </w:rPr>
        <w:t>Wie kann Reue dazu beitragen, Gedenken und Vergeben zu verbinden, Eingeständnis (eines Fehlers) und Versöhnung</w:t>
      </w:r>
      <w:r w:rsidR="005A1CE3" w:rsidRPr="00EE3B49">
        <w:rPr>
          <w:lang w:val="de-DE"/>
        </w:rPr>
        <w:t>, Antagonismen und Identitäten</w:t>
      </w:r>
      <w:r w:rsidR="00C05D93" w:rsidRPr="00EE3B49">
        <w:rPr>
          <w:lang w:val="de-DE"/>
        </w:rPr>
        <w:t xml:space="preserve">? </w:t>
      </w:r>
      <w:r w:rsidR="005A1CE3" w:rsidRPr="00EE3B49">
        <w:rPr>
          <w:lang w:val="de-DE"/>
        </w:rPr>
        <w:t>Ohne die Folgen von Reue zu untersuchen, geht es hier darum, die Standpunkte der Debatten und Fragestellungen zum Thema Reu</w:t>
      </w:r>
      <w:r w:rsidR="00EE3B49" w:rsidRPr="00EE3B49">
        <w:rPr>
          <w:lang w:val="de-DE"/>
        </w:rPr>
        <w:t xml:space="preserve">e </w:t>
      </w:r>
      <w:r w:rsidR="005A1CE3" w:rsidRPr="00EE3B49">
        <w:rPr>
          <w:lang w:val="de-DE"/>
        </w:rPr>
        <w:t>sowie die „Kosten“ und den (oft symbolischen) „Nutzen“, der von Reue erwartet wird</w:t>
      </w:r>
      <w:r w:rsidR="00EE3B49" w:rsidRPr="00EE3B49">
        <w:rPr>
          <w:lang w:val="de-DE"/>
        </w:rPr>
        <w:t>, in den Mittelpunkt zu stellen</w:t>
      </w:r>
      <w:r w:rsidR="00C05D93" w:rsidRPr="00EE3B49">
        <w:rPr>
          <w:lang w:val="de-DE"/>
        </w:rPr>
        <w:t>.</w:t>
      </w:r>
    </w:p>
    <w:p w:rsidR="00C05D93" w:rsidRPr="00EE3B49" w:rsidRDefault="00C05D93" w:rsidP="00C05D93">
      <w:pPr>
        <w:jc w:val="both"/>
        <w:rPr>
          <w:rFonts w:ascii="Calibri" w:eastAsia="Calibri" w:hAnsi="Calibri" w:cs="Times New Roman"/>
          <w:b/>
          <w:bCs/>
          <w:lang w:val="de-DE"/>
        </w:rPr>
      </w:pPr>
      <w:r w:rsidRPr="00EE3B49">
        <w:rPr>
          <w:rFonts w:ascii="Calibri" w:eastAsia="Calibri" w:hAnsi="Calibri" w:cs="Times New Roman"/>
          <w:b/>
          <w:bCs/>
          <w:lang w:val="de-DE"/>
        </w:rPr>
        <w:t>Modalit</w:t>
      </w:r>
      <w:r w:rsidR="005A1CE3" w:rsidRPr="00EE3B49">
        <w:rPr>
          <w:rFonts w:ascii="Calibri" w:eastAsia="Calibri" w:hAnsi="Calibri" w:cs="Times New Roman"/>
          <w:b/>
          <w:bCs/>
          <w:lang w:val="de-DE"/>
        </w:rPr>
        <w:t>äten für die Einreichung von Vortragsvorschlägen</w:t>
      </w:r>
    </w:p>
    <w:p w:rsidR="00C05D93" w:rsidRPr="00EE3B49" w:rsidRDefault="005A1CE3" w:rsidP="002A5E5F">
      <w:pPr>
        <w:spacing w:after="0"/>
        <w:jc w:val="both"/>
        <w:rPr>
          <w:rFonts w:ascii="Calibri" w:eastAsia="Calibri" w:hAnsi="Calibri" w:cs="Times New Roman"/>
          <w:lang w:val="de-DE"/>
        </w:rPr>
      </w:pPr>
      <w:r w:rsidRPr="00EE3B49">
        <w:rPr>
          <w:rFonts w:ascii="Calibri" w:eastAsia="Calibri" w:hAnsi="Calibri" w:cs="Times New Roman"/>
          <w:lang w:val="de-DE"/>
        </w:rPr>
        <w:t>Sprache des Vortragsvorschlags: F</w:t>
      </w:r>
      <w:r w:rsidR="00C05D93" w:rsidRPr="00EE3B49">
        <w:rPr>
          <w:rFonts w:ascii="Calibri" w:eastAsia="Calibri" w:hAnsi="Calibri" w:cs="Times New Roman"/>
          <w:lang w:val="de-DE"/>
        </w:rPr>
        <w:t>ran</w:t>
      </w:r>
      <w:r w:rsidRPr="00EE3B49">
        <w:rPr>
          <w:rFonts w:ascii="Calibri" w:eastAsia="Calibri" w:hAnsi="Calibri" w:cs="Times New Roman"/>
          <w:lang w:val="de-DE"/>
        </w:rPr>
        <w:t>zösisch, Englisch, Portugiesisch, Spanisch, Deutsch</w:t>
      </w:r>
      <w:r w:rsidR="00C05D93" w:rsidRPr="00EE3B49">
        <w:rPr>
          <w:rFonts w:ascii="Calibri" w:eastAsia="Calibri" w:hAnsi="Calibri" w:cs="Times New Roman"/>
          <w:lang w:val="de-DE"/>
        </w:rPr>
        <w:t>.</w:t>
      </w:r>
    </w:p>
    <w:p w:rsidR="00C05D93" w:rsidRPr="00EE3B49" w:rsidRDefault="005A1CE3" w:rsidP="002A5E5F">
      <w:pPr>
        <w:spacing w:after="0"/>
        <w:jc w:val="both"/>
        <w:rPr>
          <w:rFonts w:ascii="Calibri" w:eastAsia="Calibri" w:hAnsi="Calibri" w:cs="Times New Roman"/>
          <w:lang w:val="de-DE"/>
        </w:rPr>
      </w:pPr>
      <w:r w:rsidRPr="00EE3B49">
        <w:rPr>
          <w:rFonts w:ascii="Calibri" w:eastAsia="Calibri" w:hAnsi="Calibri" w:cs="Times New Roman"/>
          <w:lang w:val="de-DE"/>
        </w:rPr>
        <w:t>Sprache des Kolloquiums</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 xml:space="preserve">Französisch, Englisch </w:t>
      </w:r>
      <w:r w:rsidR="00C05D93" w:rsidRPr="00EE3B49">
        <w:rPr>
          <w:rFonts w:ascii="Calibri" w:eastAsia="Calibri" w:hAnsi="Calibri" w:cs="Times New Roman"/>
          <w:lang w:val="de-DE"/>
        </w:rPr>
        <w:t>(</w:t>
      </w:r>
      <w:r w:rsidRPr="00EE3B49">
        <w:rPr>
          <w:rFonts w:ascii="Calibri" w:eastAsia="Calibri" w:hAnsi="Calibri" w:cs="Times New Roman"/>
          <w:lang w:val="de-DE"/>
        </w:rPr>
        <w:t>eventuell Möglichkeit einer Simultanübersetzung, in Abhängigkeit von den Anfragen</w:t>
      </w:r>
      <w:r w:rsidR="00C05D93" w:rsidRPr="00EE3B49">
        <w:rPr>
          <w:rFonts w:ascii="Calibri" w:eastAsia="Calibri" w:hAnsi="Calibri" w:cs="Times New Roman"/>
          <w:lang w:val="de-DE"/>
        </w:rPr>
        <w:t>)</w:t>
      </w:r>
    </w:p>
    <w:p w:rsidR="00C05D93" w:rsidRPr="00EE3B49" w:rsidRDefault="00EE3B49" w:rsidP="002A5E5F">
      <w:pPr>
        <w:spacing w:after="0"/>
        <w:jc w:val="both"/>
        <w:rPr>
          <w:rFonts w:ascii="Calibri" w:eastAsia="Calibri" w:hAnsi="Calibri" w:cs="Times New Roman"/>
          <w:lang w:val="de-DE"/>
        </w:rPr>
      </w:pPr>
      <w:r w:rsidRPr="00EE3B49">
        <w:rPr>
          <w:rFonts w:ascii="Calibri" w:eastAsia="Calibri" w:hAnsi="Calibri" w:cs="Times New Roman"/>
          <w:lang w:val="de-DE"/>
        </w:rPr>
        <w:t xml:space="preserve">Alle </w:t>
      </w:r>
      <w:r w:rsidR="005A1CE3" w:rsidRPr="00EE3B49">
        <w:rPr>
          <w:rFonts w:ascii="Calibri" w:eastAsia="Calibri" w:hAnsi="Calibri" w:cs="Times New Roman"/>
          <w:lang w:val="de-DE"/>
        </w:rPr>
        <w:t>Vortragsvorschläge müssen folgende Elemente umfassen</w:t>
      </w:r>
      <w:r w:rsidR="00C05D93" w:rsidRPr="00EE3B49">
        <w:rPr>
          <w:rFonts w:ascii="Calibri" w:eastAsia="Calibri" w:hAnsi="Calibri" w:cs="Times New Roman"/>
          <w:lang w:val="de-DE"/>
        </w:rPr>
        <w:t>:</w:t>
      </w:r>
    </w:p>
    <w:p w:rsidR="00C05D93" w:rsidRPr="00EE3B49" w:rsidRDefault="005A1CE3" w:rsidP="002A5E5F">
      <w:pPr>
        <w:numPr>
          <w:ilvl w:val="0"/>
          <w:numId w:val="1"/>
        </w:numPr>
        <w:spacing w:after="0"/>
        <w:jc w:val="both"/>
        <w:rPr>
          <w:rFonts w:ascii="Calibri" w:eastAsia="Calibri" w:hAnsi="Calibri" w:cs="Times New Roman"/>
          <w:lang w:val="de-DE"/>
        </w:rPr>
      </w:pPr>
      <w:r w:rsidRPr="00EE3B49">
        <w:rPr>
          <w:rFonts w:ascii="Calibri" w:eastAsia="Calibri" w:hAnsi="Calibri" w:cs="Times New Roman"/>
          <w:lang w:val="de-DE"/>
        </w:rPr>
        <w:t>Genaue Kontaktdaten</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Name</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Vorname, Funktion, Einrichtung</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Universität und Institut</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E-Mail-Adresse aller Autoren</w:t>
      </w:r>
      <w:r w:rsidR="00C05D93" w:rsidRPr="00EE3B49">
        <w:rPr>
          <w:rFonts w:ascii="Calibri" w:eastAsia="Calibri" w:hAnsi="Calibri" w:cs="Times New Roman"/>
          <w:lang w:val="de-DE"/>
        </w:rPr>
        <w:t>),</w:t>
      </w:r>
    </w:p>
    <w:p w:rsidR="00C05D93" w:rsidRPr="00EE3B49" w:rsidRDefault="005A1CE3" w:rsidP="002A5E5F">
      <w:pPr>
        <w:numPr>
          <w:ilvl w:val="0"/>
          <w:numId w:val="1"/>
        </w:numPr>
        <w:spacing w:after="0"/>
        <w:jc w:val="both"/>
        <w:rPr>
          <w:rFonts w:ascii="Calibri" w:eastAsia="Calibri" w:hAnsi="Calibri" w:cs="Times New Roman"/>
          <w:lang w:val="de-DE"/>
        </w:rPr>
      </w:pPr>
      <w:r w:rsidRPr="00EE3B49">
        <w:rPr>
          <w:rFonts w:ascii="Calibri" w:eastAsia="Calibri" w:hAnsi="Calibri" w:cs="Times New Roman"/>
          <w:lang w:val="de-DE"/>
        </w:rPr>
        <w:t>Titel des Vortrags</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gefolgt von der gewählten Achse</w:t>
      </w:r>
      <w:r w:rsidR="00C05D93" w:rsidRPr="00EE3B49">
        <w:rPr>
          <w:rFonts w:ascii="Calibri" w:eastAsia="Calibri" w:hAnsi="Calibri" w:cs="Times New Roman"/>
          <w:lang w:val="de-DE"/>
        </w:rPr>
        <w:t>,</w:t>
      </w:r>
    </w:p>
    <w:p w:rsidR="00C05D93" w:rsidRPr="00EE3B49" w:rsidRDefault="00D56DDD" w:rsidP="002A5E5F">
      <w:pPr>
        <w:numPr>
          <w:ilvl w:val="0"/>
          <w:numId w:val="1"/>
        </w:numPr>
        <w:spacing w:after="0"/>
        <w:jc w:val="both"/>
        <w:rPr>
          <w:lang w:val="de-DE"/>
        </w:rPr>
      </w:pPr>
      <w:r w:rsidRPr="00EE3B49">
        <w:rPr>
          <w:rFonts w:ascii="Calibri" w:eastAsia="Calibri" w:hAnsi="Calibri" w:cs="Times New Roman"/>
          <w:lang w:val="de-DE"/>
        </w:rPr>
        <w:lastRenderedPageBreak/>
        <w:t>Abstract des Vortrags in zirka 2500 bis</w:t>
      </w:r>
      <w:r w:rsidR="00C05D93" w:rsidRPr="00EE3B49">
        <w:rPr>
          <w:rFonts w:ascii="Calibri" w:eastAsia="Calibri" w:hAnsi="Calibri" w:cs="Times New Roman"/>
          <w:lang w:val="de-DE"/>
        </w:rPr>
        <w:t xml:space="preserve"> 5000</w:t>
      </w:r>
      <w:r w:rsidRPr="00EE3B49">
        <w:rPr>
          <w:rFonts w:ascii="Calibri" w:eastAsia="Calibri" w:hAnsi="Calibri" w:cs="Times New Roman"/>
          <w:lang w:val="de-DE"/>
        </w:rPr>
        <w:t> Zeichen plus bibliografische Angaben am Ende des Texts</w:t>
      </w:r>
      <w:r w:rsidR="00C05D93" w:rsidRPr="00EE3B49">
        <w:rPr>
          <w:rFonts w:ascii="Calibri" w:eastAsia="Calibri" w:hAnsi="Calibri" w:cs="Times New Roman"/>
          <w:lang w:val="de-DE"/>
        </w:rPr>
        <w:t xml:space="preserve"> (</w:t>
      </w:r>
      <w:r w:rsidRPr="00EE3B49">
        <w:rPr>
          <w:rFonts w:ascii="Calibri" w:eastAsia="Calibri" w:hAnsi="Calibri" w:cs="Times New Roman"/>
          <w:lang w:val="de-DE"/>
        </w:rPr>
        <w:t>F</w:t>
      </w:r>
      <w:r w:rsidR="00C05D93" w:rsidRPr="00EE3B49">
        <w:rPr>
          <w:rFonts w:ascii="Calibri" w:eastAsia="Calibri" w:hAnsi="Calibri" w:cs="Times New Roman"/>
          <w:lang w:val="de-DE"/>
        </w:rPr>
        <w:t>ormat WORD, ODT o</w:t>
      </w:r>
      <w:r w:rsidRPr="00EE3B49">
        <w:rPr>
          <w:rFonts w:ascii="Calibri" w:eastAsia="Calibri" w:hAnsi="Calibri" w:cs="Times New Roman"/>
          <w:lang w:val="de-DE"/>
        </w:rPr>
        <w:t>der k</w:t>
      </w:r>
      <w:r w:rsidR="00C05D93" w:rsidRPr="00EE3B49">
        <w:rPr>
          <w:rFonts w:ascii="Calibri" w:eastAsia="Calibri" w:hAnsi="Calibri" w:cs="Times New Roman"/>
          <w:lang w:val="de-DE"/>
        </w:rPr>
        <w:t>ompatib</w:t>
      </w:r>
      <w:r w:rsidRPr="00EE3B49">
        <w:rPr>
          <w:rFonts w:ascii="Calibri" w:eastAsia="Calibri" w:hAnsi="Calibri" w:cs="Times New Roman"/>
          <w:lang w:val="de-DE"/>
        </w:rPr>
        <w:t>el</w:t>
      </w:r>
      <w:r w:rsidR="00C05D93" w:rsidRPr="00EE3B49">
        <w:rPr>
          <w:rFonts w:ascii="Calibri" w:eastAsia="Calibri" w:hAnsi="Calibri" w:cs="Times New Roman"/>
          <w:lang w:val="de-DE"/>
        </w:rPr>
        <w:t>),</w:t>
      </w:r>
    </w:p>
    <w:p w:rsidR="00C05D93" w:rsidRPr="00EE3B49" w:rsidRDefault="00D56DDD" w:rsidP="002A5E5F">
      <w:pPr>
        <w:numPr>
          <w:ilvl w:val="0"/>
          <w:numId w:val="1"/>
        </w:numPr>
        <w:spacing w:after="0"/>
        <w:jc w:val="both"/>
        <w:rPr>
          <w:lang w:val="de-DE"/>
        </w:rPr>
      </w:pPr>
      <w:r w:rsidRPr="00EE3B49">
        <w:rPr>
          <w:lang w:val="de-DE"/>
        </w:rPr>
        <w:t>Dem Vorschlag kann ein kurzer Lebenslauf von maximal</w:t>
      </w:r>
      <w:r w:rsidR="00C05D93" w:rsidRPr="00EE3B49">
        <w:rPr>
          <w:lang w:val="de-DE"/>
        </w:rPr>
        <w:t xml:space="preserve"> 10</w:t>
      </w:r>
      <w:r w:rsidRPr="00EE3B49">
        <w:rPr>
          <w:lang w:val="de-DE"/>
        </w:rPr>
        <w:t> Zeilen</w:t>
      </w:r>
      <w:r w:rsidR="00C05D93" w:rsidRPr="00EE3B49">
        <w:rPr>
          <w:lang w:val="de-DE"/>
        </w:rPr>
        <w:t xml:space="preserve"> </w:t>
      </w:r>
      <w:r w:rsidRPr="00EE3B49">
        <w:rPr>
          <w:lang w:val="de-DE"/>
        </w:rPr>
        <w:t>beigefügt werden</w:t>
      </w:r>
    </w:p>
    <w:p w:rsidR="00C05D93" w:rsidRPr="00EE3B49" w:rsidRDefault="00D56DDD" w:rsidP="002A5E5F">
      <w:pPr>
        <w:spacing w:after="0"/>
        <w:jc w:val="both"/>
        <w:rPr>
          <w:rFonts w:ascii="Calibri" w:eastAsia="Calibri" w:hAnsi="Calibri" w:cs="Times New Roman"/>
          <w:lang w:val="de-DE"/>
        </w:rPr>
      </w:pPr>
      <w:r w:rsidRPr="00EE3B49">
        <w:rPr>
          <w:rFonts w:ascii="Calibri" w:eastAsia="Calibri" w:hAnsi="Calibri" w:cs="Times New Roman"/>
          <w:lang w:val="de-DE"/>
        </w:rPr>
        <w:t xml:space="preserve">Der Vorschlag ist per E-Mail zugleich an </w:t>
      </w:r>
      <w:r w:rsidR="00C05D93" w:rsidRPr="00EE3B49">
        <w:rPr>
          <w:rFonts w:ascii="Calibri" w:eastAsia="Calibri" w:hAnsi="Calibri" w:cs="Times New Roman"/>
          <w:lang w:val="de-DE"/>
        </w:rPr>
        <w:t>Pierre Leroux (</w:t>
      </w:r>
      <w:hyperlink r:id="rId8" w:history="1">
        <w:r w:rsidR="00C05D93" w:rsidRPr="00EE3B49">
          <w:rPr>
            <w:rFonts w:ascii="Calibri" w:eastAsia="Calibri" w:hAnsi="Calibri" w:cs="Times New Roman"/>
            <w:color w:val="0000FF"/>
            <w:u w:val="single"/>
            <w:lang w:val="de-DE"/>
          </w:rPr>
          <w:t>pierre.leroux@uco.fr</w:t>
        </w:r>
      </w:hyperlink>
      <w:r w:rsidR="00C05D93" w:rsidRPr="00EE3B49">
        <w:rPr>
          <w:rFonts w:ascii="Calibri" w:eastAsia="Calibri" w:hAnsi="Calibri" w:cs="Times New Roman"/>
          <w:lang w:val="de-DE"/>
        </w:rPr>
        <w:t xml:space="preserve">) </w:t>
      </w:r>
      <w:r w:rsidRPr="00EE3B49">
        <w:rPr>
          <w:rFonts w:ascii="Calibri" w:eastAsia="Calibri" w:hAnsi="Calibri" w:cs="Times New Roman"/>
          <w:lang w:val="de-DE"/>
        </w:rPr>
        <w:t>und</w:t>
      </w:r>
      <w:r w:rsidR="00B25ED8" w:rsidRPr="00EE3B49">
        <w:rPr>
          <w:rFonts w:ascii="Calibri" w:eastAsia="Calibri" w:hAnsi="Calibri" w:cs="Times New Roman"/>
          <w:lang w:val="de-DE"/>
        </w:rPr>
        <w:t xml:space="preserve"> Frédérique Poulet</w:t>
      </w:r>
      <w:r w:rsidR="00C05D93" w:rsidRPr="00EE3B49">
        <w:rPr>
          <w:rFonts w:ascii="Calibri" w:eastAsia="Calibri" w:hAnsi="Calibri" w:cs="Times New Roman"/>
          <w:lang w:val="de-DE"/>
        </w:rPr>
        <w:t xml:space="preserve"> (</w:t>
      </w:r>
      <w:hyperlink r:id="rId9" w:history="1">
        <w:r w:rsidRPr="00EE3B49">
          <w:rPr>
            <w:rStyle w:val="Lienhypertexte"/>
            <w:lang w:val="de-DE"/>
          </w:rPr>
          <w:t>frederique.poulet@uco.fr</w:t>
        </w:r>
      </w:hyperlink>
      <w:r w:rsidR="00C05D93" w:rsidRPr="00EE3B49">
        <w:rPr>
          <w:lang w:val="de-DE"/>
        </w:rPr>
        <w:t>)</w:t>
      </w:r>
      <w:r w:rsidRPr="00EE3B49">
        <w:rPr>
          <w:lang w:val="de-DE"/>
        </w:rPr>
        <w:t xml:space="preserve"> zu senden</w:t>
      </w:r>
      <w:r w:rsidR="00C05D93" w:rsidRPr="00EE3B49">
        <w:rPr>
          <w:lang w:val="de-DE"/>
        </w:rPr>
        <w:t>.</w:t>
      </w:r>
    </w:p>
    <w:p w:rsidR="00C05D93" w:rsidRPr="00EE3B49" w:rsidRDefault="00D56DDD" w:rsidP="00C05D93">
      <w:pPr>
        <w:spacing w:after="0"/>
        <w:jc w:val="both"/>
        <w:rPr>
          <w:rFonts w:ascii="Calibri" w:eastAsia="Calibri" w:hAnsi="Calibri" w:cs="Times New Roman"/>
          <w:b/>
          <w:bCs/>
          <w:lang w:val="de-DE"/>
        </w:rPr>
      </w:pPr>
      <w:r w:rsidRPr="00EE3B49">
        <w:rPr>
          <w:rFonts w:ascii="Calibri" w:eastAsia="Calibri" w:hAnsi="Calibri" w:cs="Times New Roman"/>
          <w:b/>
          <w:bCs/>
          <w:lang w:val="de-DE"/>
        </w:rPr>
        <w:t>Einsendefrist für die Vorschläge</w:t>
      </w:r>
      <w:r w:rsidR="00585AED">
        <w:rPr>
          <w:rFonts w:ascii="Calibri" w:eastAsia="Calibri" w:hAnsi="Calibri" w:cs="Times New Roman"/>
          <w:b/>
          <w:bCs/>
          <w:lang w:val="de-DE"/>
        </w:rPr>
        <w:t xml:space="preserve"> </w:t>
      </w:r>
      <w:r w:rsidR="00C05D93" w:rsidRPr="00EE3B49">
        <w:rPr>
          <w:rFonts w:ascii="Calibri" w:eastAsia="Calibri" w:hAnsi="Calibri" w:cs="Times New Roman"/>
          <w:b/>
          <w:bCs/>
          <w:lang w:val="de-DE"/>
        </w:rPr>
        <w:t xml:space="preserve">: </w:t>
      </w:r>
      <w:r w:rsidR="00585AED">
        <w:rPr>
          <w:rFonts w:ascii="Calibri" w:eastAsia="Calibri" w:hAnsi="Calibri" w:cs="Times New Roman"/>
          <w:b/>
          <w:bCs/>
          <w:lang w:val="de-DE"/>
        </w:rPr>
        <w:t>31</w:t>
      </w:r>
      <w:r w:rsidRPr="00EE3B49">
        <w:rPr>
          <w:rFonts w:ascii="Calibri" w:eastAsia="Calibri" w:hAnsi="Calibri" w:cs="Times New Roman"/>
          <w:b/>
          <w:bCs/>
          <w:lang w:val="de-DE"/>
        </w:rPr>
        <w:t xml:space="preserve">. </w:t>
      </w:r>
      <w:r w:rsidR="006B096D">
        <w:rPr>
          <w:rFonts w:ascii="Calibri" w:eastAsia="Calibri" w:hAnsi="Calibri" w:cs="Times New Roman"/>
          <w:b/>
          <w:bCs/>
          <w:lang w:val="de-DE"/>
        </w:rPr>
        <w:t>März</w:t>
      </w:r>
      <w:r w:rsidR="00C05D93" w:rsidRPr="00EE3B49">
        <w:rPr>
          <w:rFonts w:ascii="Calibri" w:eastAsia="Calibri" w:hAnsi="Calibri" w:cs="Times New Roman"/>
          <w:b/>
          <w:bCs/>
          <w:lang w:val="de-DE"/>
        </w:rPr>
        <w:t xml:space="preserve">  2016</w:t>
      </w:r>
      <w:r w:rsidR="00C05D93" w:rsidRPr="00EE3B49">
        <w:rPr>
          <w:rFonts w:ascii="Calibri" w:eastAsia="Calibri" w:hAnsi="Calibri" w:cs="Times New Roman"/>
          <w:b/>
          <w:bCs/>
          <w:lang w:val="de-DE"/>
        </w:rPr>
        <w:tab/>
      </w:r>
    </w:p>
    <w:p w:rsidR="00B73779" w:rsidRPr="00EE3B49" w:rsidRDefault="00B73779" w:rsidP="00C05D93">
      <w:pPr>
        <w:jc w:val="both"/>
        <w:rPr>
          <w:rFonts w:ascii="Calibri" w:eastAsia="Calibri" w:hAnsi="Calibri" w:cs="Times New Roman"/>
          <w:b/>
          <w:bCs/>
          <w:lang w:val="de-DE"/>
        </w:rPr>
      </w:pPr>
    </w:p>
    <w:p w:rsidR="00C05D93" w:rsidRPr="00EE3B49" w:rsidRDefault="00D56DDD" w:rsidP="00C05D93">
      <w:pPr>
        <w:jc w:val="both"/>
        <w:rPr>
          <w:rFonts w:ascii="Calibri" w:eastAsia="Calibri" w:hAnsi="Calibri" w:cs="Times New Roman"/>
          <w:b/>
          <w:bCs/>
          <w:lang w:val="de-DE"/>
        </w:rPr>
      </w:pPr>
      <w:r w:rsidRPr="00EE3B49">
        <w:rPr>
          <w:rFonts w:ascii="Calibri" w:eastAsia="Calibri" w:hAnsi="Calibri" w:cs="Times New Roman"/>
          <w:b/>
          <w:bCs/>
          <w:lang w:val="de-DE"/>
        </w:rPr>
        <w:t>Evaluation der Vorschläge</w:t>
      </w:r>
    </w:p>
    <w:p w:rsidR="00C05D93" w:rsidRPr="00EE3B49" w:rsidRDefault="00D56DDD" w:rsidP="002A5E5F">
      <w:pPr>
        <w:spacing w:after="0"/>
        <w:jc w:val="both"/>
        <w:rPr>
          <w:rFonts w:ascii="Calibri" w:eastAsia="Calibri" w:hAnsi="Calibri" w:cs="Times New Roman"/>
          <w:lang w:val="de-DE"/>
        </w:rPr>
      </w:pPr>
      <w:r w:rsidRPr="00EE3B49">
        <w:rPr>
          <w:rFonts w:ascii="Calibri" w:eastAsia="Calibri" w:hAnsi="Calibri" w:cs="Times New Roman"/>
          <w:lang w:val="de-DE"/>
        </w:rPr>
        <w:t>Jeder Vorschlag ist Gegenstand einer anonymen Evaluation, die zeitgleich von zwei Mitgliedern des wissenschaftlichen Komitees vorgenommen wird</w:t>
      </w:r>
      <w:r w:rsidR="00C05D93" w:rsidRPr="00EE3B49">
        <w:rPr>
          <w:rFonts w:ascii="Calibri" w:eastAsia="Calibri" w:hAnsi="Calibri" w:cs="Times New Roman"/>
          <w:lang w:val="de-DE"/>
        </w:rPr>
        <w:t xml:space="preserve">.  </w:t>
      </w:r>
    </w:p>
    <w:p w:rsidR="00C05D93" w:rsidRPr="00EE3B49" w:rsidRDefault="00D56DDD" w:rsidP="002A5E5F">
      <w:pPr>
        <w:spacing w:after="0"/>
        <w:jc w:val="both"/>
        <w:rPr>
          <w:rFonts w:ascii="Calibri" w:eastAsia="Calibri" w:hAnsi="Calibri" w:cs="Times New Roman"/>
          <w:lang w:val="de-DE"/>
        </w:rPr>
      </w:pPr>
      <w:r w:rsidRPr="00EE3B49">
        <w:rPr>
          <w:rFonts w:ascii="Calibri" w:eastAsia="Calibri" w:hAnsi="Calibri" w:cs="Times New Roman"/>
          <w:lang w:val="de-DE"/>
        </w:rPr>
        <w:t>Die Autoren der ausgewählten Vorschläge werden vor dem</w:t>
      </w:r>
      <w:r w:rsidR="00C05D93" w:rsidRPr="00EE3B49">
        <w:rPr>
          <w:rFonts w:ascii="Calibri" w:eastAsia="Calibri" w:hAnsi="Calibri" w:cs="Times New Roman"/>
          <w:lang w:val="de-DE"/>
        </w:rPr>
        <w:t xml:space="preserve"> 1</w:t>
      </w:r>
      <w:r w:rsidRPr="00EE3B49">
        <w:rPr>
          <w:rFonts w:ascii="Calibri" w:eastAsia="Calibri" w:hAnsi="Calibri" w:cs="Times New Roman"/>
          <w:lang w:val="de-DE"/>
        </w:rPr>
        <w:t>. April</w:t>
      </w:r>
      <w:r w:rsidR="00C05D93" w:rsidRPr="00EE3B49">
        <w:rPr>
          <w:rFonts w:ascii="Calibri" w:eastAsia="Calibri" w:hAnsi="Calibri" w:cs="Times New Roman"/>
          <w:lang w:val="de-DE"/>
        </w:rPr>
        <w:t xml:space="preserve"> 2016</w:t>
      </w:r>
      <w:r w:rsidRPr="00EE3B49">
        <w:rPr>
          <w:rFonts w:ascii="Calibri" w:eastAsia="Calibri" w:hAnsi="Calibri" w:cs="Times New Roman"/>
          <w:lang w:val="de-DE"/>
        </w:rPr>
        <w:t xml:space="preserve"> per E-Mail informiert</w:t>
      </w:r>
      <w:r w:rsidR="00C05D93" w:rsidRPr="00EE3B49">
        <w:rPr>
          <w:rFonts w:ascii="Calibri" w:eastAsia="Calibri" w:hAnsi="Calibri" w:cs="Times New Roman"/>
          <w:lang w:val="de-DE"/>
        </w:rPr>
        <w:t>.</w:t>
      </w:r>
    </w:p>
    <w:p w:rsidR="00C7501C" w:rsidRPr="00EE3B49" w:rsidRDefault="00D56DDD" w:rsidP="00B73779">
      <w:pPr>
        <w:spacing w:after="0"/>
        <w:jc w:val="both"/>
        <w:rPr>
          <w:b/>
          <w:lang w:val="de-DE"/>
        </w:rPr>
      </w:pPr>
      <w:r w:rsidRPr="00EE3B49">
        <w:rPr>
          <w:b/>
          <w:lang w:val="de-DE"/>
        </w:rPr>
        <w:t xml:space="preserve">Die Teilnahme am Kolloquium setzt die unbedingte Einsendung des Vortragstexts vor dem </w:t>
      </w:r>
      <w:r w:rsidR="00C05D93" w:rsidRPr="00EE3B49">
        <w:rPr>
          <w:b/>
          <w:lang w:val="de-DE"/>
        </w:rPr>
        <w:t>1</w:t>
      </w:r>
      <w:r w:rsidRPr="00EE3B49">
        <w:rPr>
          <w:b/>
          <w:lang w:val="de-DE"/>
        </w:rPr>
        <w:t>. Januar </w:t>
      </w:r>
      <w:r w:rsidR="00C05D93" w:rsidRPr="00EE3B49">
        <w:rPr>
          <w:b/>
          <w:lang w:val="de-DE"/>
        </w:rPr>
        <w:t>2017</w:t>
      </w:r>
      <w:r w:rsidRPr="00EE3B49">
        <w:rPr>
          <w:b/>
          <w:lang w:val="de-DE"/>
        </w:rPr>
        <w:t xml:space="preserve"> voraus</w:t>
      </w:r>
      <w:r w:rsidR="00C05D93" w:rsidRPr="00EE3B49">
        <w:rPr>
          <w:b/>
          <w:lang w:val="de-DE"/>
        </w:rPr>
        <w:t xml:space="preserve">. </w:t>
      </w:r>
    </w:p>
    <w:p w:rsidR="00D079D3" w:rsidRPr="00EE3B49" w:rsidRDefault="00D079D3" w:rsidP="00B73779">
      <w:pPr>
        <w:spacing w:after="0"/>
        <w:jc w:val="both"/>
        <w:rPr>
          <w:b/>
          <w:lang w:val="de-DE"/>
        </w:rPr>
      </w:pPr>
    </w:p>
    <w:p w:rsidR="00D079D3" w:rsidRDefault="00D56DDD" w:rsidP="00D079D3">
      <w:pPr>
        <w:jc w:val="both"/>
        <w:rPr>
          <w:b/>
          <w:lang w:val="de-DE"/>
        </w:rPr>
      </w:pPr>
      <w:r w:rsidRPr="00EE3B49">
        <w:rPr>
          <w:b/>
          <w:lang w:val="de-DE"/>
        </w:rPr>
        <w:t>Or</w:t>
      </w:r>
      <w:r w:rsidR="00EE3B49">
        <w:rPr>
          <w:b/>
          <w:lang w:val="de-DE"/>
        </w:rPr>
        <w:t>g</w:t>
      </w:r>
      <w:r w:rsidRPr="00EE3B49">
        <w:rPr>
          <w:b/>
          <w:lang w:val="de-DE"/>
        </w:rPr>
        <w:t>anisationskomitee</w:t>
      </w:r>
      <w:r w:rsidR="00D079D3" w:rsidRPr="00EE3B49">
        <w:rPr>
          <w:b/>
          <w:lang w:val="de-DE"/>
        </w:rPr>
        <w:t xml:space="preserve">: </w:t>
      </w:r>
    </w:p>
    <w:p w:rsidR="00D32609" w:rsidRPr="004C4898" w:rsidRDefault="00343B47" w:rsidP="00D32609">
      <w:pPr>
        <w:jc w:val="both"/>
        <w:rPr>
          <w:lang w:val="de-DE"/>
        </w:rPr>
      </w:pPr>
      <w:r>
        <w:rPr>
          <w:lang w:val="de-DE"/>
        </w:rPr>
        <w:t xml:space="preserve">Leitung: </w:t>
      </w:r>
      <w:r w:rsidR="00D32609" w:rsidRPr="004C4898">
        <w:rPr>
          <w:lang w:val="de-DE"/>
        </w:rPr>
        <w:t xml:space="preserve"> </w:t>
      </w:r>
      <w:r w:rsidR="004C4898">
        <w:t>Jean-Claude Angoula (UGB Saint Louis / CSA Dakar),</w:t>
      </w:r>
      <w:r w:rsidR="00B235B7">
        <w:t xml:space="preserve"> </w:t>
      </w:r>
      <w:r w:rsidR="00B235B7" w:rsidRPr="004C4898">
        <w:rPr>
          <w:lang w:val="de-DE"/>
        </w:rPr>
        <w:t>Pierre Leroux (UCO Angers),</w:t>
      </w:r>
    </w:p>
    <w:p w:rsidR="00D32609" w:rsidRPr="004C4898" w:rsidRDefault="00AA3D67" w:rsidP="00D32609">
      <w:pPr>
        <w:jc w:val="both"/>
        <w:rPr>
          <w:lang w:val="de-DE"/>
        </w:rPr>
      </w:pPr>
      <w:r w:rsidRPr="004C4898">
        <w:rPr>
          <w:lang w:val="de-DE"/>
        </w:rPr>
        <w:t>mit</w:t>
      </w:r>
      <w:r w:rsidR="00D32609" w:rsidRPr="004C4898">
        <w:rPr>
          <w:lang w:val="de-DE"/>
        </w:rPr>
        <w:t xml:space="preserve"> Léon </w:t>
      </w:r>
      <w:r w:rsidR="00343B47">
        <w:rPr>
          <w:lang w:val="de-DE"/>
        </w:rPr>
        <w:t>Diagne (UCAD Dakar / CSA Dakar)</w:t>
      </w:r>
      <w:r w:rsidR="00D32609" w:rsidRPr="004C4898">
        <w:rPr>
          <w:lang w:val="de-DE"/>
        </w:rPr>
        <w:t>, Philippe Loiseau (UCO Angers), Henriette Mbaye (CSA Dakar), Dominique François Mendy (CESTI Dakar / CSA Dakar), Thérèse Ndione (CSA Dakar</w:t>
      </w:r>
      <w:r w:rsidR="00343B47">
        <w:rPr>
          <w:lang w:val="de-DE"/>
        </w:rPr>
        <w:t>)</w:t>
      </w:r>
      <w:r w:rsidR="00D32609" w:rsidRPr="004C4898">
        <w:rPr>
          <w:lang w:val="de-DE"/>
        </w:rPr>
        <w:t>, Christophe Pichon (UCO Angers), Frédérique Poulet (UCO Angers), Blaise Pascal Sagna (CSA Dakar).</w:t>
      </w:r>
    </w:p>
    <w:p w:rsidR="00D079D3" w:rsidRDefault="006E4D53" w:rsidP="00D079D3">
      <w:pPr>
        <w:jc w:val="both"/>
        <w:rPr>
          <w:b/>
          <w:lang w:val="de-DE"/>
        </w:rPr>
      </w:pPr>
      <w:r w:rsidRPr="00EE3B49">
        <w:rPr>
          <w:b/>
          <w:lang w:val="de-DE"/>
        </w:rPr>
        <w:t>Wissenschaftliches Komitee</w:t>
      </w:r>
      <w:r w:rsidR="00D079D3" w:rsidRPr="00EE3B49">
        <w:rPr>
          <w:b/>
          <w:lang w:val="de-DE"/>
        </w:rPr>
        <w:t xml:space="preserve">: </w:t>
      </w:r>
    </w:p>
    <w:p w:rsidR="00AA3D67" w:rsidRDefault="00AA3D67" w:rsidP="00AA3D67">
      <w:pPr>
        <w:jc w:val="both"/>
      </w:pPr>
      <w:r>
        <w:t>Béatrice Bouvier-Laf</w:t>
      </w:r>
      <w:r w:rsidR="00343B47">
        <w:t>f</w:t>
      </w:r>
      <w:r>
        <w:t>itte, UCO Angers, CoDi</w:t>
      </w:r>
      <w:r w:rsidR="00343B47">
        <w:t>Re, Université de Nantes, Frankreich</w:t>
      </w:r>
      <w:r>
        <w:t xml:space="preserve"> </w:t>
      </w:r>
    </w:p>
    <w:p w:rsidR="00AA3D67" w:rsidRDefault="00AA3D67" w:rsidP="00AA3D67">
      <w:pPr>
        <w:jc w:val="both"/>
      </w:pPr>
      <w:r>
        <w:t>Magali Bessone, Université de Rennes 1, EA 1270 "Phil</w:t>
      </w:r>
      <w:r w:rsidR="00343B47">
        <w:t>osophie des Normes", IUF, Frankreich</w:t>
      </w:r>
    </w:p>
    <w:p w:rsidR="00AA3D67" w:rsidRDefault="00AA3D67" w:rsidP="00AA3D67">
      <w:pPr>
        <w:jc w:val="both"/>
      </w:pPr>
      <w:r>
        <w:t>Yvon Césa</w:t>
      </w:r>
      <w:r w:rsidR="00343B47">
        <w:t>r Banackissa, CSA Dakar, Senegal</w:t>
      </w:r>
    </w:p>
    <w:p w:rsidR="00AA3D67" w:rsidRPr="00B62B01" w:rsidRDefault="00AA3D67" w:rsidP="00AA3D67">
      <w:pPr>
        <w:jc w:val="both"/>
      </w:pPr>
      <w:r w:rsidRPr="00B62B01">
        <w:t>Léon Diagne, UCAD Dakar / CSA Dakar</w:t>
      </w:r>
      <w:r w:rsidR="00343B47">
        <w:t>, Senegal</w:t>
      </w:r>
    </w:p>
    <w:p w:rsidR="00AA3D67" w:rsidRDefault="00AA3D67" w:rsidP="00AA3D67">
      <w:pPr>
        <w:jc w:val="both"/>
      </w:pPr>
      <w:r>
        <w:t xml:space="preserve">Jeanne Hersant, </w:t>
      </w:r>
      <w:r w:rsidRPr="00CD041A">
        <w:t>Centro de Estudios Avanzados, Universidad de Playa Ancha (Valparaíso</w:t>
      </w:r>
      <w:r>
        <w:t>)</w:t>
      </w:r>
      <w:r w:rsidRPr="00CD041A">
        <w:t>, Chile</w:t>
      </w:r>
    </w:p>
    <w:p w:rsidR="00AA3D67" w:rsidRDefault="00AA3D67" w:rsidP="00AA3D67">
      <w:pPr>
        <w:jc w:val="both"/>
      </w:pPr>
      <w:r>
        <w:t>Renaud Hourcade, Unive</w:t>
      </w:r>
      <w:r w:rsidR="00343B47">
        <w:t>rsité de Rennes 1, CRAPE, Frankreich</w:t>
      </w:r>
    </w:p>
    <w:p w:rsidR="00AA3D67" w:rsidRDefault="00AA3D67" w:rsidP="00AA3D67">
      <w:pPr>
        <w:jc w:val="both"/>
      </w:pPr>
      <w:r>
        <w:t>Christian Le Bart, M</w:t>
      </w:r>
      <w:r w:rsidR="00343B47">
        <w:t>SH Rennes, IEP de Rennes, Frankreich</w:t>
      </w:r>
    </w:p>
    <w:p w:rsidR="00AA3D67" w:rsidRDefault="00AA3D67" w:rsidP="00AA3D67">
      <w:pPr>
        <w:jc w:val="both"/>
      </w:pPr>
      <w:r w:rsidRPr="002A1AFD">
        <w:t xml:space="preserve">Sandrine Lefranc, </w:t>
      </w:r>
      <w:r>
        <w:t>CNRS, Institut des Sciences sociales du Politique, Université de Paris Ou</w:t>
      </w:r>
      <w:r w:rsidR="00343B47">
        <w:t>est Nanterre, ENS Cachan, Frankreich</w:t>
      </w:r>
    </w:p>
    <w:p w:rsidR="00AA3D67" w:rsidRDefault="00AA3D67" w:rsidP="00AA3D67">
      <w:pPr>
        <w:jc w:val="both"/>
      </w:pPr>
      <w:r w:rsidRPr="005E5A8F">
        <w:t xml:space="preserve">Pierre Leroux, </w:t>
      </w:r>
      <w:r>
        <w:t xml:space="preserve">UCO, CRAPE </w:t>
      </w:r>
      <w:r w:rsidR="00343B47">
        <w:t>IEP de Rennes, Frankreich</w:t>
      </w:r>
    </w:p>
    <w:p w:rsidR="00AA3D67" w:rsidRDefault="00AA3D67" w:rsidP="00AA3D67">
      <w:pPr>
        <w:jc w:val="both"/>
      </w:pPr>
      <w:r>
        <w:t xml:space="preserve">Jean-Clément Martin, </w:t>
      </w:r>
      <w:r w:rsidRPr="005875AB">
        <w:t>Université Paris 1 Panthéon-Sorbonne</w:t>
      </w:r>
      <w:r>
        <w:t xml:space="preserve">, </w:t>
      </w:r>
      <w:r w:rsidRPr="005875AB">
        <w:t>Institut d’Histoire de la Révolution française (IHRF)</w:t>
      </w:r>
      <w:r w:rsidR="00343B47">
        <w:t>, Frankreich</w:t>
      </w:r>
    </w:p>
    <w:p w:rsidR="00AA3D67" w:rsidRPr="00B62B01" w:rsidRDefault="00AA3D67" w:rsidP="00AA3D67">
      <w:pPr>
        <w:jc w:val="both"/>
      </w:pPr>
      <w:r w:rsidRPr="00B62B01">
        <w:t>Henriette Mbaye, CSA Dakar</w:t>
      </w:r>
      <w:r w:rsidR="00343B47">
        <w:t>, Senegal</w:t>
      </w:r>
    </w:p>
    <w:p w:rsidR="00AA3D67" w:rsidRPr="00B62B01" w:rsidRDefault="00AA3D67" w:rsidP="00AA3D67">
      <w:pPr>
        <w:jc w:val="both"/>
      </w:pPr>
      <w:r>
        <w:t xml:space="preserve">Dominique François Mendy, </w:t>
      </w:r>
      <w:r w:rsidRPr="00B62B01">
        <w:t>CESTI Dakar / CSA Dakar</w:t>
      </w:r>
      <w:r w:rsidR="00343B47">
        <w:t>, Senegal</w:t>
      </w:r>
    </w:p>
    <w:p w:rsidR="00AA3D67" w:rsidRDefault="00AA3D67" w:rsidP="00AA3D67">
      <w:pPr>
        <w:jc w:val="both"/>
      </w:pPr>
      <w:r>
        <w:lastRenderedPageBreak/>
        <w:t xml:space="preserve">Johann Michel, </w:t>
      </w:r>
      <w:r w:rsidRPr="00FF0397">
        <w:t>Université de Poitiers</w:t>
      </w:r>
      <w:r>
        <w:t xml:space="preserve">, </w:t>
      </w:r>
      <w:r w:rsidRPr="00FF0397">
        <w:t>IUF</w:t>
      </w:r>
      <w:r>
        <w:t xml:space="preserve">, </w:t>
      </w:r>
      <w:r w:rsidRPr="00FF0397">
        <w:t>EHESS</w:t>
      </w:r>
      <w:r>
        <w:t>, France</w:t>
      </w:r>
    </w:p>
    <w:p w:rsidR="00AA3D67" w:rsidRDefault="00AA3D67" w:rsidP="00AA3D67">
      <w:pPr>
        <w:jc w:val="both"/>
      </w:pPr>
      <w:r w:rsidRPr="00981D65">
        <w:t>Thèrèse N</w:t>
      </w:r>
      <w:r>
        <w:t>dione, CSA Dakar, Sénégal</w:t>
      </w:r>
    </w:p>
    <w:p w:rsidR="00AA3D67" w:rsidRDefault="00AA3D67" w:rsidP="00AA3D67">
      <w:pPr>
        <w:jc w:val="both"/>
      </w:pPr>
      <w:r>
        <w:t>Erik Neveu, IEP de Rennes, CRAPE, France</w:t>
      </w:r>
    </w:p>
    <w:p w:rsidR="00AA3D67" w:rsidRPr="00360A6D" w:rsidRDefault="00AA3D67" w:rsidP="00AA3D67">
      <w:pPr>
        <w:jc w:val="both"/>
      </w:pPr>
      <w:r w:rsidRPr="00360A6D">
        <w:t>Christophe Pichon, UCO Angers, DTSR UMR 8167, Orient et Méditerranée</w:t>
      </w:r>
      <w:r>
        <w:t>, France</w:t>
      </w:r>
    </w:p>
    <w:p w:rsidR="00AA3D67" w:rsidRDefault="00AA3D67" w:rsidP="00AA3D67">
      <w:pPr>
        <w:jc w:val="both"/>
      </w:pPr>
      <w:r>
        <w:t xml:space="preserve">Philippe Portier, </w:t>
      </w:r>
      <w:r w:rsidRPr="00DE2AF0">
        <w:t>Ec</w:t>
      </w:r>
      <w:r>
        <w:t>ole pratique des hautes études, Paris-Sorbonne, France</w:t>
      </w:r>
    </w:p>
    <w:p w:rsidR="00AA3D67" w:rsidRDefault="00AA3D67" w:rsidP="00AA3D67">
      <w:pPr>
        <w:jc w:val="both"/>
      </w:pPr>
      <w:r w:rsidRPr="005E5A8F">
        <w:t>Frédérique Poulet</w:t>
      </w:r>
      <w:r>
        <w:t>, UCO Angers, DTSR, GRAC, Institut Catholique de Paris EA 4377 Strasbourg, France</w:t>
      </w:r>
    </w:p>
    <w:p w:rsidR="00AA3D67" w:rsidRDefault="00AA3D67" w:rsidP="00AA3D67">
      <w:pPr>
        <w:jc w:val="both"/>
      </w:pPr>
      <w:r>
        <w:t>Dany Rondeau, Université du Québec à Rimouski, Groupe de recherche Ethos de l’UQAM, Canada</w:t>
      </w:r>
    </w:p>
    <w:p w:rsidR="00AA3D67" w:rsidRPr="00B62B01" w:rsidRDefault="00AA3D67" w:rsidP="00AA3D67">
      <w:pPr>
        <w:jc w:val="both"/>
      </w:pPr>
      <w:r w:rsidRPr="00981D65">
        <w:t>Blaise Pascal S</w:t>
      </w:r>
      <w:r>
        <w:t xml:space="preserve">agna, </w:t>
      </w:r>
      <w:r w:rsidRPr="00B62B01">
        <w:t>CSA Dakar</w:t>
      </w:r>
      <w:r w:rsidR="002F41F8">
        <w:t xml:space="preserve">, </w:t>
      </w:r>
      <w:r>
        <w:t>Sénégal</w:t>
      </w:r>
    </w:p>
    <w:p w:rsidR="00AA3D67" w:rsidRDefault="00AA3D67" w:rsidP="00AA3D67">
      <w:pPr>
        <w:jc w:val="both"/>
      </w:pPr>
      <w:r>
        <w:t>Olivier Turbide, UQAM, Montréal, Canada</w:t>
      </w:r>
    </w:p>
    <w:p w:rsidR="00B268F8" w:rsidRDefault="00B268F8" w:rsidP="00AA3D67">
      <w:pPr>
        <w:jc w:val="both"/>
      </w:pPr>
      <w:r w:rsidRPr="000566AF">
        <w:t>Jacques Walter, Centre de recherche sur les médiations, Université de Lorraine (EA 3476)</w:t>
      </w:r>
      <w:r>
        <w:t>, France</w:t>
      </w:r>
    </w:p>
    <w:p w:rsidR="00AA3D67" w:rsidRDefault="00AA3D67" w:rsidP="00AA3D67">
      <w:pPr>
        <w:jc w:val="both"/>
      </w:pPr>
      <w:r>
        <w:t>Yingde Zhang, Université Sorbonne Nouvelle - Paris 3, Centre d'études sur la Chine moderne et contemporaine (EHESS/CNRS), EA 172 - Centre d'Études et de Recherches Comparatistes (CERC), France</w:t>
      </w:r>
    </w:p>
    <w:p w:rsidR="00D32609" w:rsidRPr="00AA3D67" w:rsidRDefault="00D32609" w:rsidP="00D079D3">
      <w:pPr>
        <w:jc w:val="both"/>
        <w:rPr>
          <w:b/>
        </w:rPr>
      </w:pPr>
    </w:p>
    <w:p w:rsidR="00D079D3" w:rsidRPr="00EE3B49" w:rsidRDefault="00D079D3" w:rsidP="00B73779">
      <w:pPr>
        <w:spacing w:after="0"/>
        <w:jc w:val="both"/>
        <w:rPr>
          <w:b/>
          <w:lang w:val="de-DE"/>
        </w:rPr>
      </w:pPr>
    </w:p>
    <w:sectPr w:rsidR="00D079D3" w:rsidRPr="00EE3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DBB"/>
    <w:multiLevelType w:val="multilevel"/>
    <w:tmpl w:val="0138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93"/>
    <w:rsid w:val="00050249"/>
    <w:rsid w:val="000A7083"/>
    <w:rsid w:val="000C4C0E"/>
    <w:rsid w:val="000F14F7"/>
    <w:rsid w:val="00185E23"/>
    <w:rsid w:val="001B26F5"/>
    <w:rsid w:val="00277B94"/>
    <w:rsid w:val="002A5E5F"/>
    <w:rsid w:val="002F41F8"/>
    <w:rsid w:val="003201FC"/>
    <w:rsid w:val="00343B47"/>
    <w:rsid w:val="0038762C"/>
    <w:rsid w:val="004401EF"/>
    <w:rsid w:val="004C4898"/>
    <w:rsid w:val="004F3B93"/>
    <w:rsid w:val="004F5EBA"/>
    <w:rsid w:val="00550903"/>
    <w:rsid w:val="00570A3A"/>
    <w:rsid w:val="0057736A"/>
    <w:rsid w:val="00585AED"/>
    <w:rsid w:val="005A1CE3"/>
    <w:rsid w:val="005A75E2"/>
    <w:rsid w:val="005D6E6B"/>
    <w:rsid w:val="00646DCE"/>
    <w:rsid w:val="00660AD8"/>
    <w:rsid w:val="00677C6B"/>
    <w:rsid w:val="006B096D"/>
    <w:rsid w:val="006E4D53"/>
    <w:rsid w:val="007F5742"/>
    <w:rsid w:val="008F6383"/>
    <w:rsid w:val="00902763"/>
    <w:rsid w:val="0094313E"/>
    <w:rsid w:val="00950D0B"/>
    <w:rsid w:val="009C7696"/>
    <w:rsid w:val="00A13DCF"/>
    <w:rsid w:val="00A31571"/>
    <w:rsid w:val="00A87275"/>
    <w:rsid w:val="00A872D1"/>
    <w:rsid w:val="00AA3D67"/>
    <w:rsid w:val="00B235B7"/>
    <w:rsid w:val="00B25ED8"/>
    <w:rsid w:val="00B268F8"/>
    <w:rsid w:val="00B73779"/>
    <w:rsid w:val="00C05D93"/>
    <w:rsid w:val="00C41B9E"/>
    <w:rsid w:val="00C7501C"/>
    <w:rsid w:val="00D079D3"/>
    <w:rsid w:val="00D32609"/>
    <w:rsid w:val="00D33E92"/>
    <w:rsid w:val="00D56DDD"/>
    <w:rsid w:val="00DD6F84"/>
    <w:rsid w:val="00E07546"/>
    <w:rsid w:val="00E50112"/>
    <w:rsid w:val="00E7491B"/>
    <w:rsid w:val="00EE3B49"/>
    <w:rsid w:val="00F23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5742"/>
    <w:rPr>
      <w:sz w:val="16"/>
      <w:szCs w:val="16"/>
    </w:rPr>
  </w:style>
  <w:style w:type="paragraph" w:styleId="Commentaire">
    <w:name w:val="annotation text"/>
    <w:basedOn w:val="Normal"/>
    <w:link w:val="CommentaireCar"/>
    <w:uiPriority w:val="99"/>
    <w:semiHidden/>
    <w:unhideWhenUsed/>
    <w:rsid w:val="007F5742"/>
    <w:pPr>
      <w:spacing w:line="240" w:lineRule="auto"/>
    </w:pPr>
    <w:rPr>
      <w:sz w:val="20"/>
      <w:szCs w:val="20"/>
    </w:rPr>
  </w:style>
  <w:style w:type="character" w:customStyle="1" w:styleId="CommentaireCar">
    <w:name w:val="Commentaire Car"/>
    <w:basedOn w:val="Policepardfaut"/>
    <w:link w:val="Commentaire"/>
    <w:uiPriority w:val="99"/>
    <w:semiHidden/>
    <w:rsid w:val="007F5742"/>
    <w:rPr>
      <w:sz w:val="20"/>
      <w:szCs w:val="20"/>
    </w:rPr>
  </w:style>
  <w:style w:type="paragraph" w:styleId="Objetducommentaire">
    <w:name w:val="annotation subject"/>
    <w:basedOn w:val="Commentaire"/>
    <w:next w:val="Commentaire"/>
    <w:link w:val="ObjetducommentaireCar"/>
    <w:uiPriority w:val="99"/>
    <w:semiHidden/>
    <w:unhideWhenUsed/>
    <w:rsid w:val="007F5742"/>
    <w:rPr>
      <w:b/>
      <w:bCs/>
    </w:rPr>
  </w:style>
  <w:style w:type="character" w:customStyle="1" w:styleId="ObjetducommentaireCar">
    <w:name w:val="Objet du commentaire Car"/>
    <w:basedOn w:val="CommentaireCar"/>
    <w:link w:val="Objetducommentaire"/>
    <w:uiPriority w:val="99"/>
    <w:semiHidden/>
    <w:rsid w:val="007F5742"/>
    <w:rPr>
      <w:b/>
      <w:bCs/>
      <w:sz w:val="20"/>
      <w:szCs w:val="20"/>
    </w:rPr>
  </w:style>
  <w:style w:type="paragraph" w:styleId="Textedebulles">
    <w:name w:val="Balloon Text"/>
    <w:basedOn w:val="Normal"/>
    <w:link w:val="TextedebullesCar"/>
    <w:uiPriority w:val="99"/>
    <w:semiHidden/>
    <w:unhideWhenUsed/>
    <w:rsid w:val="007F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742"/>
    <w:rPr>
      <w:rFonts w:ascii="Tahoma" w:hAnsi="Tahoma" w:cs="Tahoma"/>
      <w:sz w:val="16"/>
      <w:szCs w:val="16"/>
    </w:rPr>
  </w:style>
  <w:style w:type="character" w:styleId="Lienhypertexte">
    <w:name w:val="Hyperlink"/>
    <w:basedOn w:val="Policepardfaut"/>
    <w:uiPriority w:val="99"/>
    <w:unhideWhenUsed/>
    <w:rsid w:val="00D56D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5742"/>
    <w:rPr>
      <w:sz w:val="16"/>
      <w:szCs w:val="16"/>
    </w:rPr>
  </w:style>
  <w:style w:type="paragraph" w:styleId="Commentaire">
    <w:name w:val="annotation text"/>
    <w:basedOn w:val="Normal"/>
    <w:link w:val="CommentaireCar"/>
    <w:uiPriority w:val="99"/>
    <w:semiHidden/>
    <w:unhideWhenUsed/>
    <w:rsid w:val="007F5742"/>
    <w:pPr>
      <w:spacing w:line="240" w:lineRule="auto"/>
    </w:pPr>
    <w:rPr>
      <w:sz w:val="20"/>
      <w:szCs w:val="20"/>
    </w:rPr>
  </w:style>
  <w:style w:type="character" w:customStyle="1" w:styleId="CommentaireCar">
    <w:name w:val="Commentaire Car"/>
    <w:basedOn w:val="Policepardfaut"/>
    <w:link w:val="Commentaire"/>
    <w:uiPriority w:val="99"/>
    <w:semiHidden/>
    <w:rsid w:val="007F5742"/>
    <w:rPr>
      <w:sz w:val="20"/>
      <w:szCs w:val="20"/>
    </w:rPr>
  </w:style>
  <w:style w:type="paragraph" w:styleId="Objetducommentaire">
    <w:name w:val="annotation subject"/>
    <w:basedOn w:val="Commentaire"/>
    <w:next w:val="Commentaire"/>
    <w:link w:val="ObjetducommentaireCar"/>
    <w:uiPriority w:val="99"/>
    <w:semiHidden/>
    <w:unhideWhenUsed/>
    <w:rsid w:val="007F5742"/>
    <w:rPr>
      <w:b/>
      <w:bCs/>
    </w:rPr>
  </w:style>
  <w:style w:type="character" w:customStyle="1" w:styleId="ObjetducommentaireCar">
    <w:name w:val="Objet du commentaire Car"/>
    <w:basedOn w:val="CommentaireCar"/>
    <w:link w:val="Objetducommentaire"/>
    <w:uiPriority w:val="99"/>
    <w:semiHidden/>
    <w:rsid w:val="007F5742"/>
    <w:rPr>
      <w:b/>
      <w:bCs/>
      <w:sz w:val="20"/>
      <w:szCs w:val="20"/>
    </w:rPr>
  </w:style>
  <w:style w:type="paragraph" w:styleId="Textedebulles">
    <w:name w:val="Balloon Text"/>
    <w:basedOn w:val="Normal"/>
    <w:link w:val="TextedebullesCar"/>
    <w:uiPriority w:val="99"/>
    <w:semiHidden/>
    <w:unhideWhenUsed/>
    <w:rsid w:val="007F57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742"/>
    <w:rPr>
      <w:rFonts w:ascii="Tahoma" w:hAnsi="Tahoma" w:cs="Tahoma"/>
      <w:sz w:val="16"/>
      <w:szCs w:val="16"/>
    </w:rPr>
  </w:style>
  <w:style w:type="character" w:styleId="Lienhypertexte">
    <w:name w:val="Hyperlink"/>
    <w:basedOn w:val="Policepardfaut"/>
    <w:uiPriority w:val="99"/>
    <w:unhideWhenUsed/>
    <w:rsid w:val="00D56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leroux@uco.fr"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que.poulet@u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ValasikC</cp:lastModifiedBy>
  <cp:revision>2</cp:revision>
  <dcterms:created xsi:type="dcterms:W3CDTF">2016-03-09T11:29:00Z</dcterms:created>
  <dcterms:modified xsi:type="dcterms:W3CDTF">2016-03-09T11:29:00Z</dcterms:modified>
</cp:coreProperties>
</file>