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FB" w:rsidRDefault="00297AF6" w:rsidP="00AA0E0D">
      <w:pPr>
        <w:pStyle w:val="Titre1"/>
        <w:keepNext w:val="0"/>
        <w:widowControl w:val="0"/>
        <w:jc w:val="center"/>
        <w:rPr>
          <w:rFonts w:asciiTheme="minorHAnsi" w:hAnsiTheme="minorHAnsi"/>
          <w:caps/>
          <w:color w:val="000000" w:themeColor="text1"/>
          <w:sz w:val="30"/>
          <w:szCs w:val="30"/>
          <w:lang w:val="fr-CA"/>
        </w:rPr>
      </w:pPr>
      <w:r w:rsidRPr="00297AF6">
        <w:rPr>
          <w:rFonts w:asciiTheme="minorHAnsi" w:hAnsiTheme="minorHAnsi" w:cs="Times New Roman"/>
          <w:bCs w:val="0"/>
          <w:smallCaps/>
          <w:color w:val="215868" w:themeColor="accent5" w:themeShade="80"/>
          <w:sz w:val="26"/>
          <w:szCs w:val="26"/>
          <w:lang w:val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268.5pt">
            <v:imagedata r:id="rId7" o:title="bandeau lettre colloque vert"/>
          </v:shape>
        </w:pict>
      </w:r>
    </w:p>
    <w:p w:rsidR="009F6743" w:rsidRPr="004605AA" w:rsidRDefault="009F6743" w:rsidP="00C17DD2">
      <w:pPr>
        <w:spacing w:before="60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4605AA">
        <w:rPr>
          <w:rFonts w:asciiTheme="minorHAnsi" w:hAnsiTheme="minorHAnsi" w:cs="Calibri"/>
          <w:b/>
          <w:smallCaps/>
          <w:sz w:val="40"/>
          <w:szCs w:val="40"/>
        </w:rPr>
        <w:t xml:space="preserve">Appel à </w:t>
      </w:r>
      <w:r w:rsidR="00B21006" w:rsidRPr="004605AA">
        <w:rPr>
          <w:rFonts w:asciiTheme="minorHAnsi" w:hAnsiTheme="minorHAnsi" w:cs="Calibri"/>
          <w:b/>
          <w:smallCaps/>
          <w:sz w:val="40"/>
          <w:szCs w:val="40"/>
        </w:rPr>
        <w:t>contribution</w:t>
      </w:r>
    </w:p>
    <w:p w:rsidR="009F6743" w:rsidRDefault="009F6743" w:rsidP="00473EA9">
      <w:pPr>
        <w:spacing w:before="120"/>
        <w:jc w:val="both"/>
        <w:rPr>
          <w:rFonts w:ascii="Calibri" w:hAnsi="Calibri" w:cs="Calibri"/>
          <w:noProof/>
          <w:lang w:val="fr-FR"/>
        </w:rPr>
      </w:pPr>
      <w:r>
        <w:rPr>
          <w:rFonts w:ascii="Calibri" w:hAnsi="Calibri" w:cs="Calibri"/>
          <w:noProof/>
          <w:color w:val="000000"/>
        </w:rPr>
        <w:t>Au regard de l'</w:t>
      </w:r>
      <w:r w:rsidRPr="00F50306">
        <w:rPr>
          <w:rFonts w:ascii="Calibri" w:hAnsi="Calibri" w:cs="Calibri"/>
          <w:i/>
          <w:noProof/>
          <w:color w:val="000000"/>
        </w:rPr>
        <w:t>état critique</w:t>
      </w:r>
      <w:r>
        <w:rPr>
          <w:rFonts w:ascii="Calibri" w:hAnsi="Calibri" w:cs="Calibri"/>
          <w:noProof/>
          <w:color w:val="000000"/>
        </w:rPr>
        <w:t xml:space="preserve"> atteint par le capitalisme contemporain, les intellectuels </w:t>
      </w:r>
      <w:r w:rsidR="00020099">
        <w:rPr>
          <w:rFonts w:ascii="Calibri" w:hAnsi="Calibri" w:cs="Calibri"/>
          <w:noProof/>
          <w:color w:val="000000"/>
        </w:rPr>
        <w:t xml:space="preserve">et les experts </w:t>
      </w:r>
      <w:r>
        <w:rPr>
          <w:rFonts w:ascii="Calibri" w:hAnsi="Calibri" w:cs="Calibri"/>
          <w:noProof/>
          <w:color w:val="000000"/>
        </w:rPr>
        <w:t>sont</w:t>
      </w:r>
      <w:r w:rsidR="00020099">
        <w:rPr>
          <w:rFonts w:ascii="Calibri" w:hAnsi="Calibri" w:cs="Calibri"/>
          <w:noProof/>
          <w:color w:val="000000"/>
        </w:rPr>
        <w:t xml:space="preserve"> nombreux à</w:t>
      </w:r>
      <w:r>
        <w:rPr>
          <w:rFonts w:ascii="Calibri" w:hAnsi="Calibri" w:cs="Calibri"/>
          <w:noProof/>
          <w:color w:val="000000"/>
        </w:rPr>
        <w:t xml:space="preserve"> s'interroger sur les réponses possibles à </w:t>
      </w:r>
      <w:r w:rsidR="003F3CE0">
        <w:rPr>
          <w:rFonts w:ascii="Calibri" w:hAnsi="Calibri" w:cs="Calibri"/>
          <w:noProof/>
          <w:color w:val="000000"/>
        </w:rPr>
        <w:t>apporter à une crise, qui remet brutalement et profondément</w:t>
      </w:r>
      <w:r w:rsidR="00801A87">
        <w:rPr>
          <w:rFonts w:ascii="Calibri" w:hAnsi="Calibri" w:cs="Calibri"/>
          <w:noProof/>
          <w:color w:val="000000"/>
        </w:rPr>
        <w:t xml:space="preserve"> l'H</w:t>
      </w:r>
      <w:r>
        <w:rPr>
          <w:rFonts w:ascii="Calibri" w:hAnsi="Calibri" w:cs="Calibri"/>
          <w:noProof/>
          <w:color w:val="000000"/>
        </w:rPr>
        <w:t xml:space="preserve">omme en question dans tous les aspects de sa vie. </w:t>
      </w:r>
      <w:r w:rsidR="00C17DD2">
        <w:rPr>
          <w:rFonts w:ascii="Calibri" w:hAnsi="Calibri" w:cs="Calibri"/>
          <w:noProof/>
          <w:color w:val="000000"/>
        </w:rPr>
        <w:t>Mais</w:t>
      </w:r>
      <w:r w:rsidR="003F3CE0">
        <w:rPr>
          <w:rFonts w:ascii="Calibri" w:hAnsi="Calibri" w:cs="Calibri"/>
          <w:noProof/>
          <w:color w:val="000000"/>
        </w:rPr>
        <w:t>,</w:t>
      </w:r>
      <w:r w:rsidR="00D67380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Calibri" w:hAnsi="Calibri" w:cs="Calibri"/>
          <w:noProof/>
          <w:lang w:val="fr-FR"/>
        </w:rPr>
        <w:t>u</w:t>
      </w:r>
      <w:r w:rsidRPr="0002376B">
        <w:rPr>
          <w:rFonts w:ascii="Calibri" w:hAnsi="Calibri" w:cs="Calibri"/>
          <w:noProof/>
          <w:lang w:val="fr-FR"/>
        </w:rPr>
        <w:t>ne crise ne devient catastrophique que si nous y répondons par des idées toutes faites</w:t>
      </w:r>
      <w:r>
        <w:rPr>
          <w:rFonts w:ascii="Calibri" w:hAnsi="Calibri" w:cs="Calibri"/>
          <w:noProof/>
          <w:lang w:val="fr-FR"/>
        </w:rPr>
        <w:t>, c’est-à-dire par des préjugés</w:t>
      </w:r>
      <w:r w:rsidR="003F3CE0">
        <w:rPr>
          <w:rFonts w:ascii="Calibri" w:hAnsi="Calibri" w:cs="Calibri"/>
          <w:noProof/>
          <w:lang w:val="fr-FR"/>
        </w:rPr>
        <w:t>. Cela suppose donc</w:t>
      </w:r>
      <w:r>
        <w:rPr>
          <w:rFonts w:ascii="Calibri" w:hAnsi="Calibri" w:cs="Calibri"/>
          <w:noProof/>
          <w:lang w:val="fr-FR"/>
        </w:rPr>
        <w:t xml:space="preserve"> d'échapper aux abstractions idéologiques, en général exagérément simplificatrices</w:t>
      </w:r>
      <w:r w:rsidR="007279D0">
        <w:rPr>
          <w:rFonts w:ascii="Calibri" w:hAnsi="Calibri" w:cs="Calibri"/>
          <w:noProof/>
          <w:lang w:val="fr-FR"/>
        </w:rPr>
        <w:t>.</w:t>
      </w:r>
    </w:p>
    <w:p w:rsidR="009F6743" w:rsidRPr="008F14C5" w:rsidRDefault="009F6743" w:rsidP="00473EA9">
      <w:pPr>
        <w:spacing w:before="120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Or, la première grande crise du XXe siècle, la cr</w:t>
      </w:r>
      <w:r w:rsidR="008F14C5">
        <w:rPr>
          <w:rFonts w:ascii="Calibri" w:hAnsi="Calibri" w:cs="Calibri"/>
          <w:lang w:val="fr-FR"/>
        </w:rPr>
        <w:t>ise de 1929, qui, au-de</w:t>
      </w:r>
      <w:r w:rsidR="005B49D4">
        <w:rPr>
          <w:rFonts w:ascii="Calibri" w:hAnsi="Calibri" w:cs="Calibri"/>
          <w:lang w:val="fr-FR"/>
        </w:rPr>
        <w:t xml:space="preserve">là de sa dimension </w:t>
      </w:r>
      <w:r w:rsidR="008F14C5">
        <w:rPr>
          <w:rFonts w:ascii="Calibri" w:hAnsi="Calibri" w:cs="Calibri"/>
          <w:lang w:val="fr-FR"/>
        </w:rPr>
        <w:t xml:space="preserve">économique, </w:t>
      </w:r>
      <w:r>
        <w:rPr>
          <w:rFonts w:ascii="Calibri" w:hAnsi="Calibri" w:cs="Calibri"/>
          <w:lang w:val="fr-FR"/>
        </w:rPr>
        <w:t>constituait déjà un</w:t>
      </w:r>
      <w:r w:rsidRPr="00906630">
        <w:rPr>
          <w:rFonts w:ascii="Calibri" w:hAnsi="Calibri" w:cs="Calibri"/>
          <w:i/>
          <w:lang w:val="fr-FR"/>
        </w:rPr>
        <w:t xml:space="preserve"> malaise dans la civilisation</w:t>
      </w:r>
      <w:r>
        <w:rPr>
          <w:rFonts w:ascii="Calibri" w:hAnsi="Calibri" w:cs="Calibri"/>
          <w:lang w:val="fr-FR"/>
        </w:rPr>
        <w:t xml:space="preserve"> a ouvert le champ, notamment en France, à de nombreux groupes</w:t>
      </w:r>
      <w:r w:rsidR="008F14C5">
        <w:rPr>
          <w:rFonts w:ascii="Calibri" w:hAnsi="Calibri" w:cs="Calibri"/>
          <w:lang w:val="fr-FR"/>
        </w:rPr>
        <w:t xml:space="preserve"> d’intellectuels</w:t>
      </w:r>
      <w:r>
        <w:rPr>
          <w:rFonts w:ascii="Calibri" w:hAnsi="Calibri" w:cs="Calibri"/>
          <w:lang w:val="fr-FR"/>
        </w:rPr>
        <w:t xml:space="preserve"> </w:t>
      </w:r>
      <w:r w:rsidR="00EB5E48" w:rsidRPr="00EB5E48">
        <w:rPr>
          <w:rFonts w:ascii="Calibri" w:hAnsi="Calibri" w:cs="Calibri"/>
          <w:i/>
          <w:lang w:val="fr-FR"/>
        </w:rPr>
        <w:t>non-conformistes</w:t>
      </w:r>
      <w:r>
        <w:rPr>
          <w:rFonts w:ascii="Calibri" w:hAnsi="Calibri" w:cs="Calibri"/>
          <w:lang w:val="fr-FR"/>
        </w:rPr>
        <w:t xml:space="preserve"> à la recherche d'un autre modèle d'organisation sociale. Ainsi, l'</w:t>
      </w:r>
      <w:r w:rsidR="007279D0">
        <w:rPr>
          <w:rFonts w:ascii="Calibri" w:hAnsi="Calibri" w:cs="Calibri"/>
          <w:lang w:val="fr-FR"/>
        </w:rPr>
        <w:t> « </w:t>
      </w:r>
      <w:r>
        <w:rPr>
          <w:rFonts w:ascii="Calibri" w:hAnsi="Calibri" w:cs="Calibri"/>
          <w:lang w:val="fr-FR"/>
        </w:rPr>
        <w:t>esprit</w:t>
      </w:r>
      <w:r w:rsidR="007279D0">
        <w:rPr>
          <w:rFonts w:ascii="Calibri" w:hAnsi="Calibri" w:cs="Calibri"/>
          <w:lang w:val="fr-FR"/>
        </w:rPr>
        <w:t> »</w:t>
      </w:r>
      <w:r>
        <w:rPr>
          <w:rFonts w:ascii="Calibri" w:hAnsi="Calibri" w:cs="Calibri"/>
          <w:lang w:val="fr-FR"/>
        </w:rPr>
        <w:t xml:space="preserve"> des années 30 façonne des mouvements de pensée et des formulations conceptuelles, qui resteront éminemment présents à l'issue de la guerre. </w:t>
      </w:r>
      <w:r w:rsidR="00DB3088">
        <w:rPr>
          <w:rFonts w:ascii="Calibri" w:hAnsi="Calibri" w:cs="Calibri"/>
          <w:lang w:val="fr-FR"/>
        </w:rPr>
        <w:t>Ils</w:t>
      </w:r>
      <w:r>
        <w:rPr>
          <w:rFonts w:ascii="Calibri" w:hAnsi="Calibri" w:cs="Calibri"/>
          <w:lang w:val="fr-FR"/>
        </w:rPr>
        <w:t xml:space="preserve"> </w:t>
      </w:r>
      <w:r w:rsidRPr="0002376B">
        <w:rPr>
          <w:rFonts w:ascii="Calibri" w:hAnsi="Calibri" w:cs="Calibri"/>
          <w:noProof/>
          <w:color w:val="000000"/>
        </w:rPr>
        <w:t>autorise</w:t>
      </w:r>
      <w:r>
        <w:rPr>
          <w:rFonts w:ascii="Calibri" w:hAnsi="Calibri" w:cs="Calibri"/>
          <w:noProof/>
          <w:color w:val="000000"/>
        </w:rPr>
        <w:t>nt, aujourd'hui plus que jamais,</w:t>
      </w:r>
      <w:r w:rsidRPr="0002376B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Calibri" w:hAnsi="Calibri" w:cs="Calibri"/>
          <w:noProof/>
          <w:color w:val="000000"/>
        </w:rPr>
        <w:t xml:space="preserve">des </w:t>
      </w:r>
      <w:r w:rsidRPr="00514778">
        <w:rPr>
          <w:rFonts w:ascii="Calibri" w:hAnsi="Calibri" w:cs="Calibri"/>
          <w:i/>
          <w:noProof/>
          <w:color w:val="000000"/>
        </w:rPr>
        <w:t>opérations de pensée</w:t>
      </w:r>
      <w:r w:rsidRPr="0002376B">
        <w:rPr>
          <w:rFonts w:ascii="Calibri" w:hAnsi="Calibri" w:cs="Calibri"/>
          <w:noProof/>
          <w:color w:val="000000"/>
        </w:rPr>
        <w:t xml:space="preserve">. </w:t>
      </w:r>
    </w:p>
    <w:p w:rsidR="009F6743" w:rsidRPr="00355FEE" w:rsidRDefault="009F6743" w:rsidP="00355FEE">
      <w:pPr>
        <w:spacing w:before="120"/>
        <w:jc w:val="both"/>
        <w:rPr>
          <w:rFonts w:asciiTheme="minorHAnsi" w:hAnsiTheme="minorHAnsi" w:cs="Calibri"/>
        </w:rPr>
      </w:pPr>
      <w:r w:rsidRPr="00355FEE">
        <w:rPr>
          <w:rFonts w:asciiTheme="minorHAnsi" w:hAnsiTheme="minorHAnsi" w:cs="Calibri"/>
          <w:lang w:val="fr-FR"/>
        </w:rPr>
        <w:t xml:space="preserve">Par </w:t>
      </w:r>
      <w:r w:rsidR="007279D0" w:rsidRPr="00355FEE">
        <w:rPr>
          <w:rFonts w:asciiTheme="minorHAnsi" w:hAnsiTheme="minorHAnsi" w:cs="Calibri"/>
        </w:rPr>
        <w:t>conséquent, nous v</w:t>
      </w:r>
      <w:r w:rsidRPr="00355FEE">
        <w:rPr>
          <w:rFonts w:asciiTheme="minorHAnsi" w:hAnsiTheme="minorHAnsi" w:cs="Calibri"/>
        </w:rPr>
        <w:t xml:space="preserve">ous proposons de croiser les pensées, les démarches et les méthodes de plusieurs </w:t>
      </w:r>
      <w:r w:rsidRPr="00355FEE">
        <w:rPr>
          <w:rFonts w:asciiTheme="minorHAnsi" w:hAnsiTheme="minorHAnsi" w:cs="Calibri"/>
          <w:i/>
        </w:rPr>
        <w:t xml:space="preserve">non conformistes </w:t>
      </w:r>
      <w:r w:rsidRPr="00355FEE">
        <w:rPr>
          <w:rFonts w:asciiTheme="minorHAnsi" w:hAnsiTheme="minorHAnsi" w:cs="Calibri"/>
        </w:rPr>
        <w:t>français, en longue durée avec un regard sur le présent. Il s'agit d'introduire une réflexion multid</w:t>
      </w:r>
      <w:r w:rsidR="00CE5E10" w:rsidRPr="00355FEE">
        <w:rPr>
          <w:rFonts w:asciiTheme="minorHAnsi" w:hAnsiTheme="minorHAnsi" w:cs="Calibri"/>
        </w:rPr>
        <w:t>isciplinaire, voir</w:t>
      </w:r>
      <w:r w:rsidR="00020099">
        <w:rPr>
          <w:rFonts w:asciiTheme="minorHAnsi" w:hAnsiTheme="minorHAnsi" w:cs="Calibri"/>
        </w:rPr>
        <w:t>e</w:t>
      </w:r>
      <w:r w:rsidR="00CE5E10" w:rsidRPr="00355FEE">
        <w:rPr>
          <w:rFonts w:asciiTheme="minorHAnsi" w:hAnsiTheme="minorHAnsi" w:cs="Calibri"/>
        </w:rPr>
        <w:t xml:space="preserve"> interdisciplinaire </w:t>
      </w:r>
      <w:r w:rsidRPr="00355FEE">
        <w:rPr>
          <w:rFonts w:asciiTheme="minorHAnsi" w:hAnsiTheme="minorHAnsi" w:cs="Calibri"/>
        </w:rPr>
        <w:t xml:space="preserve">« autour » de personnalités de la même génération, </w:t>
      </w:r>
      <w:r w:rsidR="00570E51" w:rsidRPr="00355FEE">
        <w:rPr>
          <w:rFonts w:asciiTheme="minorHAnsi" w:hAnsiTheme="minorHAnsi" w:cs="Calibri"/>
        </w:rPr>
        <w:t>dont les rapports intellectuels ont été</w:t>
      </w:r>
      <w:r w:rsidR="00CE5E10" w:rsidRPr="00355FEE">
        <w:rPr>
          <w:rFonts w:asciiTheme="minorHAnsi" w:hAnsiTheme="minorHAnsi" w:cs="Calibri"/>
        </w:rPr>
        <w:t xml:space="preserve"> avérés et</w:t>
      </w:r>
      <w:r w:rsidR="00570E51" w:rsidRPr="00355FEE">
        <w:rPr>
          <w:rFonts w:asciiTheme="minorHAnsi" w:hAnsiTheme="minorHAnsi" w:cs="Calibri"/>
        </w:rPr>
        <w:t xml:space="preserve"> réguliers</w:t>
      </w:r>
      <w:r w:rsidRPr="00355FEE">
        <w:rPr>
          <w:rFonts w:asciiTheme="minorHAnsi" w:hAnsiTheme="minorHAnsi" w:cs="Calibri"/>
        </w:rPr>
        <w:t xml:space="preserve"> : Henri DESROCHE </w:t>
      </w:r>
      <w:r w:rsidR="00070F65" w:rsidRPr="00355FEE">
        <w:rPr>
          <w:rFonts w:asciiTheme="minorHAnsi" w:hAnsiTheme="minorHAnsi" w:cs="Calibri"/>
        </w:rPr>
        <w:t xml:space="preserve">(1914-1994), </w:t>
      </w:r>
      <w:r w:rsidRPr="00355FEE">
        <w:rPr>
          <w:rFonts w:asciiTheme="minorHAnsi" w:hAnsiTheme="minorHAnsi" w:cs="Calibri"/>
        </w:rPr>
        <w:t>Louis-Joseph LEBRET (1897-1966), Henri LEFEBVRE (1901-1991), François PERROUX (1903-1987) et Emmanuel MOUNIER (1905-1950).</w:t>
      </w:r>
    </w:p>
    <w:p w:rsidR="00355FEE" w:rsidRPr="00355FEE" w:rsidRDefault="009343C0" w:rsidP="00355FEE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Leurs pensées </w:t>
      </w:r>
      <w:r w:rsidR="00355FEE" w:rsidRPr="00355FEE">
        <w:rPr>
          <w:rFonts w:asciiTheme="minorHAnsi" w:hAnsiTheme="minorHAnsi"/>
        </w:rPr>
        <w:t>sont essentiellement </w:t>
      </w:r>
      <w:r w:rsidR="00355FEE" w:rsidRPr="00355FEE">
        <w:rPr>
          <w:rFonts w:asciiTheme="minorHAnsi" w:hAnsiTheme="minorHAnsi"/>
          <w:i/>
          <w:iCs/>
        </w:rPr>
        <w:t>antitotalitaires</w:t>
      </w:r>
      <w:r w:rsidR="00355FEE" w:rsidRPr="00355FEE">
        <w:rPr>
          <w:rFonts w:asciiTheme="minorHAnsi" w:hAnsiTheme="minorHAnsi"/>
        </w:rPr>
        <w:t>, intrinsèquement </w:t>
      </w:r>
      <w:r w:rsidR="00355FEE" w:rsidRPr="00355FEE">
        <w:rPr>
          <w:rFonts w:asciiTheme="minorHAnsi" w:hAnsiTheme="minorHAnsi"/>
          <w:i/>
          <w:iCs/>
        </w:rPr>
        <w:t>politiques </w:t>
      </w:r>
      <w:r w:rsidR="00355FEE" w:rsidRPr="00355FEE">
        <w:rPr>
          <w:rFonts w:asciiTheme="minorHAnsi" w:hAnsiTheme="minorHAnsi"/>
        </w:rPr>
        <w:t>et explicitement </w:t>
      </w:r>
      <w:r w:rsidR="00355FEE" w:rsidRPr="00355FEE">
        <w:rPr>
          <w:rFonts w:asciiTheme="minorHAnsi" w:hAnsiTheme="minorHAnsi"/>
          <w:i/>
          <w:iCs/>
        </w:rPr>
        <w:t>économiques</w:t>
      </w:r>
      <w:r w:rsidR="00355FEE" w:rsidRPr="00355FEE">
        <w:rPr>
          <w:rFonts w:asciiTheme="minorHAnsi" w:hAnsiTheme="minorHAnsi"/>
        </w:rPr>
        <w:t>. Elles sont antitotalitaires en réaction aux dérives des années 30 et visent, dans l'engagement, une production de l'Homme par l'Homme, une civilisation solidaire, une humanisation de l'économie. Elles sont intrinsèquement </w:t>
      </w:r>
      <w:r w:rsidR="00355FEE" w:rsidRPr="00355FEE">
        <w:rPr>
          <w:rFonts w:asciiTheme="minorHAnsi" w:hAnsiTheme="minorHAnsi"/>
          <w:i/>
          <w:iCs/>
        </w:rPr>
        <w:t xml:space="preserve">politiques </w:t>
      </w:r>
      <w:r w:rsidR="00355FEE" w:rsidRPr="00355FEE">
        <w:rPr>
          <w:rFonts w:asciiTheme="minorHAnsi" w:hAnsiTheme="minorHAnsi"/>
        </w:rPr>
        <w:t xml:space="preserve">et interrogent les dogmatismes philosophiques et politiques, les tensions sociales et économiques, en aspirant, contre le </w:t>
      </w:r>
      <w:r w:rsidR="00020099">
        <w:rPr>
          <w:rFonts w:asciiTheme="minorHAnsi" w:hAnsiTheme="minorHAnsi"/>
        </w:rPr>
        <w:t>« </w:t>
      </w:r>
      <w:r w:rsidR="00355FEE" w:rsidRPr="00355FEE">
        <w:rPr>
          <w:rFonts w:asciiTheme="minorHAnsi" w:hAnsiTheme="minorHAnsi"/>
        </w:rPr>
        <w:t>fétichisme de la cohérence</w:t>
      </w:r>
      <w:r w:rsidR="00020099">
        <w:rPr>
          <w:rFonts w:asciiTheme="minorHAnsi" w:hAnsiTheme="minorHAnsi"/>
        </w:rPr>
        <w:t> »</w:t>
      </w:r>
      <w:r w:rsidR="00355FEE" w:rsidRPr="00355FEE">
        <w:rPr>
          <w:rFonts w:asciiTheme="minorHAnsi" w:hAnsiTheme="minorHAnsi"/>
        </w:rPr>
        <w:t xml:space="preserve">, au pluralisme et à l'imagination politique. Explicitement </w:t>
      </w:r>
      <w:r w:rsidR="00355FEE" w:rsidRPr="00355FEE">
        <w:rPr>
          <w:rFonts w:asciiTheme="minorHAnsi" w:hAnsiTheme="minorHAnsi"/>
          <w:i/>
          <w:iCs/>
        </w:rPr>
        <w:t>économiques</w:t>
      </w:r>
      <w:r w:rsidR="00355FEE" w:rsidRPr="00355FEE">
        <w:rPr>
          <w:rFonts w:asciiTheme="minorHAnsi" w:hAnsiTheme="minorHAnsi"/>
        </w:rPr>
        <w:t>, elles rejettent l'individualisme libéral et le marxisme dogmatique, l'économisme produc</w:t>
      </w:r>
      <w:r w:rsidR="00796665">
        <w:rPr>
          <w:rFonts w:asciiTheme="minorHAnsi" w:hAnsiTheme="minorHAnsi"/>
        </w:rPr>
        <w:t>tiviste de l'Ouest et de l'Est. E</w:t>
      </w:r>
      <w:r w:rsidR="00355FEE" w:rsidRPr="00355FEE">
        <w:rPr>
          <w:rFonts w:asciiTheme="minorHAnsi" w:hAnsiTheme="minorHAnsi"/>
        </w:rPr>
        <w:t>t</w:t>
      </w:r>
      <w:r w:rsidR="00796665">
        <w:rPr>
          <w:rFonts w:asciiTheme="minorHAnsi" w:hAnsiTheme="minorHAnsi"/>
        </w:rPr>
        <w:t>,</w:t>
      </w:r>
      <w:r w:rsidR="00355FEE" w:rsidRPr="00355FEE">
        <w:rPr>
          <w:rFonts w:asciiTheme="minorHAnsi" w:hAnsiTheme="minorHAnsi"/>
        </w:rPr>
        <w:t xml:space="preserve"> nourries de la pensée de Marx, elles s'engagent pour une créativité individuelle et collective, un progrès humain et intégral, une logique d'émancipation et le refus du désenchantement.</w:t>
      </w:r>
    </w:p>
    <w:p w:rsidR="003E1A45" w:rsidRPr="0002376B" w:rsidRDefault="00355FEE" w:rsidP="003E1A45">
      <w:pPr>
        <w:autoSpaceDN w:val="0"/>
        <w:adjustRightInd w:val="0"/>
        <w:spacing w:before="120"/>
        <w:jc w:val="both"/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noProof/>
          <w:color w:val="000000"/>
        </w:rPr>
        <w:t>À ce titre, elles</w:t>
      </w:r>
      <w:r w:rsidR="003E1A45" w:rsidRPr="0002376B">
        <w:rPr>
          <w:rFonts w:ascii="Calibri" w:hAnsi="Calibri" w:cs="Calibri"/>
          <w:noProof/>
          <w:color w:val="000000"/>
        </w:rPr>
        <w:t xml:space="preserve"> reste</w:t>
      </w:r>
      <w:r w:rsidR="00FF217D">
        <w:rPr>
          <w:rFonts w:ascii="Calibri" w:hAnsi="Calibri" w:cs="Calibri"/>
          <w:noProof/>
          <w:color w:val="000000"/>
        </w:rPr>
        <w:t>nt</w:t>
      </w:r>
      <w:r w:rsidR="003E1A45" w:rsidRPr="0002376B">
        <w:rPr>
          <w:rFonts w:ascii="Calibri" w:hAnsi="Calibri" w:cs="Calibri"/>
          <w:noProof/>
          <w:color w:val="000000"/>
        </w:rPr>
        <w:t xml:space="preserve"> prometteuse</w:t>
      </w:r>
      <w:r w:rsidR="00CE5E10">
        <w:rPr>
          <w:rFonts w:ascii="Calibri" w:hAnsi="Calibri" w:cs="Calibri"/>
          <w:noProof/>
          <w:color w:val="000000"/>
        </w:rPr>
        <w:t>s</w:t>
      </w:r>
      <w:r w:rsidR="003E1A45" w:rsidRPr="0002376B">
        <w:rPr>
          <w:rFonts w:ascii="Calibri" w:hAnsi="Calibri" w:cs="Calibri"/>
          <w:noProof/>
          <w:color w:val="000000"/>
        </w:rPr>
        <w:t xml:space="preserve">. </w:t>
      </w:r>
      <w:r w:rsidR="003E1A45">
        <w:rPr>
          <w:rFonts w:ascii="Calibri" w:hAnsi="Calibri" w:cs="Calibri"/>
          <w:noProof/>
          <w:color w:val="000000"/>
        </w:rPr>
        <w:t>Et, a</w:t>
      </w:r>
      <w:r w:rsidR="003E1A45" w:rsidRPr="0002376B">
        <w:rPr>
          <w:rFonts w:ascii="Calibri" w:hAnsi="Calibri" w:cs="Calibri"/>
          <w:noProof/>
          <w:color w:val="000000"/>
        </w:rPr>
        <w:t>vec la promesse, elle</w:t>
      </w:r>
      <w:r w:rsidR="00FF217D">
        <w:rPr>
          <w:rFonts w:ascii="Calibri" w:hAnsi="Calibri" w:cs="Calibri"/>
          <w:noProof/>
          <w:color w:val="000000"/>
        </w:rPr>
        <w:t>s</w:t>
      </w:r>
      <w:r w:rsidR="003E1A45" w:rsidRPr="0002376B">
        <w:rPr>
          <w:rFonts w:ascii="Calibri" w:hAnsi="Calibri" w:cs="Calibri"/>
          <w:noProof/>
          <w:color w:val="000000"/>
        </w:rPr>
        <w:t xml:space="preserve"> nous permet</w:t>
      </w:r>
      <w:r w:rsidR="00FF217D">
        <w:rPr>
          <w:rFonts w:ascii="Calibri" w:hAnsi="Calibri" w:cs="Calibri"/>
          <w:noProof/>
          <w:color w:val="000000"/>
        </w:rPr>
        <w:t>tent de nous tourner vers le futur, car e</w:t>
      </w:r>
      <w:r w:rsidR="003E1A45" w:rsidRPr="0002376B">
        <w:rPr>
          <w:rFonts w:ascii="Calibri" w:hAnsi="Calibri" w:cs="Calibri"/>
          <w:noProof/>
          <w:color w:val="000000"/>
        </w:rPr>
        <w:t>lle</w:t>
      </w:r>
      <w:r w:rsidR="00FF217D">
        <w:rPr>
          <w:rFonts w:ascii="Calibri" w:hAnsi="Calibri" w:cs="Calibri"/>
          <w:noProof/>
          <w:color w:val="000000"/>
        </w:rPr>
        <w:t>s</w:t>
      </w:r>
      <w:r w:rsidR="003E1A45" w:rsidRPr="0002376B">
        <w:rPr>
          <w:rFonts w:ascii="Calibri" w:hAnsi="Calibri" w:cs="Calibri"/>
          <w:noProof/>
          <w:color w:val="000000"/>
        </w:rPr>
        <w:t xml:space="preserve"> </w:t>
      </w:r>
      <w:r w:rsidR="00FF217D">
        <w:rPr>
          <w:rFonts w:ascii="Calibri" w:hAnsi="Calibri" w:cs="Calibri"/>
          <w:noProof/>
          <w:color w:val="000000"/>
        </w:rPr>
        <w:t>restent</w:t>
      </w:r>
      <w:r w:rsidR="003E1A45" w:rsidRPr="0002376B">
        <w:rPr>
          <w:rFonts w:ascii="Calibri" w:hAnsi="Calibri" w:cs="Calibri"/>
          <w:noProof/>
          <w:color w:val="000000"/>
        </w:rPr>
        <w:t xml:space="preserve"> </w:t>
      </w:r>
      <w:r w:rsidR="003E1A45" w:rsidRPr="0002376B">
        <w:rPr>
          <w:rFonts w:ascii="Calibri" w:hAnsi="Calibri" w:cs="Calibri"/>
          <w:i/>
          <w:noProof/>
          <w:color w:val="000000"/>
        </w:rPr>
        <w:t>prospective</w:t>
      </w:r>
      <w:r w:rsidR="00FF217D">
        <w:rPr>
          <w:rFonts w:ascii="Calibri" w:hAnsi="Calibri" w:cs="Calibri"/>
          <w:i/>
          <w:noProof/>
          <w:color w:val="000000"/>
        </w:rPr>
        <w:t>s</w:t>
      </w:r>
      <w:r w:rsidR="00603208">
        <w:rPr>
          <w:rFonts w:ascii="Calibri" w:hAnsi="Calibri" w:cs="Calibri"/>
          <w:noProof/>
          <w:color w:val="000000"/>
        </w:rPr>
        <w:t xml:space="preserve"> ; c</w:t>
      </w:r>
      <w:r w:rsidR="00967B39">
        <w:rPr>
          <w:rFonts w:ascii="Calibri" w:hAnsi="Calibri" w:cs="Calibri"/>
          <w:noProof/>
          <w:color w:val="000000"/>
        </w:rPr>
        <w:t>’est-à-dire qu’</w:t>
      </w:r>
      <w:r w:rsidR="00603208">
        <w:rPr>
          <w:rFonts w:ascii="Calibri" w:hAnsi="Calibri" w:cs="Calibri"/>
          <w:noProof/>
          <w:color w:val="000000"/>
        </w:rPr>
        <w:t>elles permettent de</w:t>
      </w:r>
      <w:r w:rsidR="003E1A45" w:rsidRPr="003D6AB9">
        <w:rPr>
          <w:rFonts w:ascii="Calibri" w:hAnsi="Calibri" w:cs="Calibri"/>
          <w:i/>
          <w:noProof/>
          <w:color w:val="000000"/>
        </w:rPr>
        <w:t xml:space="preserve"> dire et</w:t>
      </w:r>
      <w:r w:rsidR="00967B39">
        <w:rPr>
          <w:rFonts w:ascii="Calibri" w:hAnsi="Calibri" w:cs="Calibri"/>
          <w:i/>
          <w:noProof/>
          <w:color w:val="000000"/>
        </w:rPr>
        <w:t xml:space="preserve"> d’</w:t>
      </w:r>
      <w:r w:rsidR="003E1A45" w:rsidRPr="003D6AB9">
        <w:rPr>
          <w:rFonts w:ascii="Calibri" w:hAnsi="Calibri" w:cs="Calibri"/>
          <w:i/>
          <w:noProof/>
          <w:color w:val="000000"/>
        </w:rPr>
        <w:t>agir sur le monde </w:t>
      </w:r>
      <w:r w:rsidR="003E1A45">
        <w:rPr>
          <w:rFonts w:ascii="Calibri" w:hAnsi="Calibri" w:cs="Calibri"/>
          <w:noProof/>
          <w:color w:val="000000"/>
        </w:rPr>
        <w:t xml:space="preserve"> (</w:t>
      </w:r>
      <w:r w:rsidR="00967B39">
        <w:rPr>
          <w:rFonts w:ascii="Calibri" w:hAnsi="Calibri" w:cs="Calibri"/>
          <w:noProof/>
          <w:color w:val="000000"/>
        </w:rPr>
        <w:t xml:space="preserve">Paul  </w:t>
      </w:r>
      <w:r w:rsidR="00CE5E10">
        <w:rPr>
          <w:rFonts w:ascii="Calibri" w:hAnsi="Calibri" w:cs="Calibri"/>
          <w:noProof/>
          <w:color w:val="000000"/>
        </w:rPr>
        <w:t xml:space="preserve">RICOEUR). C’est pourquoi , </w:t>
      </w:r>
      <w:r w:rsidR="003E1A45" w:rsidRPr="00B03B58">
        <w:rPr>
          <w:rFonts w:ascii="Calibri" w:hAnsi="Calibri" w:cs="Calibri"/>
          <w:noProof/>
          <w:color w:val="000000"/>
          <w:u w:val="single"/>
        </w:rPr>
        <w:t>au carrefour de la mémoire</w:t>
      </w:r>
      <w:r w:rsidR="00020099">
        <w:rPr>
          <w:rFonts w:ascii="Calibri" w:hAnsi="Calibri" w:cs="Calibri"/>
          <w:noProof/>
          <w:color w:val="000000"/>
          <w:u w:val="single"/>
        </w:rPr>
        <w:t>, de l’analyse historique</w:t>
      </w:r>
      <w:r w:rsidR="003E1A45" w:rsidRPr="00B03B58">
        <w:rPr>
          <w:rFonts w:ascii="Calibri" w:hAnsi="Calibri" w:cs="Calibri"/>
          <w:noProof/>
          <w:color w:val="000000"/>
          <w:u w:val="single"/>
        </w:rPr>
        <w:t xml:space="preserve"> et de la prospection critique</w:t>
      </w:r>
      <w:r w:rsidR="003E1A45" w:rsidRPr="0002376B">
        <w:rPr>
          <w:rFonts w:ascii="Calibri" w:hAnsi="Calibri" w:cs="Calibri"/>
          <w:noProof/>
          <w:color w:val="000000"/>
        </w:rPr>
        <w:t xml:space="preserve">, depuis et au-delà de </w:t>
      </w:r>
      <w:r w:rsidR="009A5113">
        <w:rPr>
          <w:rFonts w:ascii="Calibri" w:hAnsi="Calibri" w:cs="Calibri"/>
          <w:noProof/>
          <w:color w:val="000000"/>
        </w:rPr>
        <w:t xml:space="preserve">leurs </w:t>
      </w:r>
      <w:r w:rsidR="003E1A45" w:rsidRPr="0002376B">
        <w:rPr>
          <w:rFonts w:ascii="Calibri" w:hAnsi="Calibri" w:cs="Calibri"/>
          <w:noProof/>
          <w:color w:val="000000"/>
        </w:rPr>
        <w:t>oeuvre</w:t>
      </w:r>
      <w:r w:rsidR="009A5113">
        <w:rPr>
          <w:rFonts w:ascii="Calibri" w:hAnsi="Calibri" w:cs="Calibri"/>
          <w:noProof/>
          <w:color w:val="000000"/>
        </w:rPr>
        <w:t>s</w:t>
      </w:r>
      <w:r w:rsidR="003E1A45" w:rsidRPr="0002376B">
        <w:rPr>
          <w:rFonts w:ascii="Calibri" w:hAnsi="Calibri" w:cs="Calibri"/>
          <w:noProof/>
          <w:color w:val="000000"/>
        </w:rPr>
        <w:t xml:space="preserve"> et de </w:t>
      </w:r>
      <w:r w:rsidR="009A5113">
        <w:rPr>
          <w:rFonts w:ascii="Calibri" w:hAnsi="Calibri" w:cs="Calibri"/>
          <w:noProof/>
          <w:color w:val="000000"/>
        </w:rPr>
        <w:t>leurs méthodes</w:t>
      </w:r>
      <w:r w:rsidR="003E1A45">
        <w:rPr>
          <w:rFonts w:ascii="Calibri" w:hAnsi="Calibri" w:cs="Calibri"/>
          <w:noProof/>
          <w:color w:val="000000"/>
        </w:rPr>
        <w:t xml:space="preserve">, en mettant à profit ce que leurs réflexions </w:t>
      </w:r>
      <w:r w:rsidR="00603208">
        <w:rPr>
          <w:rFonts w:ascii="Calibri" w:hAnsi="Calibri" w:cs="Calibri"/>
          <w:noProof/>
          <w:color w:val="000000"/>
        </w:rPr>
        <w:t xml:space="preserve">et leurs démarches </w:t>
      </w:r>
      <w:r w:rsidR="00CE5E10">
        <w:rPr>
          <w:rFonts w:ascii="Calibri" w:hAnsi="Calibri" w:cs="Calibri"/>
          <w:noProof/>
          <w:color w:val="000000"/>
        </w:rPr>
        <w:t xml:space="preserve">ont en commun, </w:t>
      </w:r>
      <w:r w:rsidR="00CE5E10" w:rsidRPr="00B03B58">
        <w:rPr>
          <w:rFonts w:ascii="Calibri" w:hAnsi="Calibri" w:cs="Calibri"/>
          <w:noProof/>
          <w:color w:val="000000"/>
          <w:u w:val="single"/>
        </w:rPr>
        <w:t>nous vous proposons de réfléchir sur la performativité et l’actualisa</w:t>
      </w:r>
      <w:r w:rsidR="009A5113" w:rsidRPr="00B03B58">
        <w:rPr>
          <w:rFonts w:ascii="Calibri" w:hAnsi="Calibri" w:cs="Calibri"/>
          <w:noProof/>
          <w:color w:val="000000"/>
          <w:u w:val="single"/>
        </w:rPr>
        <w:t>t</w:t>
      </w:r>
      <w:r w:rsidR="00CE5E10" w:rsidRPr="00B03B58">
        <w:rPr>
          <w:rFonts w:ascii="Calibri" w:hAnsi="Calibri" w:cs="Calibri"/>
          <w:noProof/>
          <w:color w:val="000000"/>
          <w:u w:val="single"/>
        </w:rPr>
        <w:t>ion de leurs méthodes et de leurs approches</w:t>
      </w:r>
      <w:r w:rsidR="00CE5E10">
        <w:rPr>
          <w:rFonts w:ascii="Calibri" w:hAnsi="Calibri" w:cs="Calibri"/>
          <w:noProof/>
          <w:color w:val="000000"/>
        </w:rPr>
        <w:t>.</w:t>
      </w:r>
    </w:p>
    <w:p w:rsidR="00AA0E0D" w:rsidRDefault="00AA0E0D" w:rsidP="00473EA9">
      <w:pPr>
        <w:autoSpaceDN w:val="0"/>
        <w:adjustRightInd w:val="0"/>
        <w:spacing w:before="120"/>
        <w:jc w:val="both"/>
        <w:rPr>
          <w:rFonts w:ascii="Calibri" w:hAnsi="Calibri" w:cs="Calibri"/>
          <w:noProof/>
          <w:color w:val="000000"/>
        </w:rPr>
        <w:sectPr w:rsidR="00AA0E0D" w:rsidSect="00AA0E0D">
          <w:footerReference w:type="default" r:id="rId8"/>
          <w:pgSz w:w="12240" w:h="15840" w:code="1"/>
          <w:pgMar w:top="57" w:right="720" w:bottom="720" w:left="720" w:header="709" w:footer="709" w:gutter="0"/>
          <w:cols w:space="708"/>
          <w:docGrid w:linePitch="360"/>
        </w:sectPr>
      </w:pPr>
    </w:p>
    <w:p w:rsidR="002B6216" w:rsidRDefault="009A5113" w:rsidP="00473EA9">
      <w:pPr>
        <w:autoSpaceDN w:val="0"/>
        <w:adjustRightInd w:val="0"/>
        <w:spacing w:before="120"/>
        <w:jc w:val="both"/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noProof/>
          <w:color w:val="000000"/>
        </w:rPr>
        <w:lastRenderedPageBreak/>
        <w:t>Bien que leurs recherches, leurs actions de terrain</w:t>
      </w:r>
      <w:r w:rsidR="009F6743">
        <w:rPr>
          <w:rFonts w:ascii="Calibri" w:hAnsi="Calibri" w:cs="Calibri"/>
          <w:noProof/>
          <w:color w:val="000000"/>
        </w:rPr>
        <w:t xml:space="preserve"> et leur rayonnement soient d'une portée universelle, ces intellectuels, en leur temps et de nos jours, </w:t>
      </w:r>
      <w:r>
        <w:rPr>
          <w:rFonts w:ascii="Calibri" w:hAnsi="Calibri" w:cs="Calibri"/>
          <w:noProof/>
          <w:color w:val="000000"/>
        </w:rPr>
        <w:t>sont restés souvent</w:t>
      </w:r>
      <w:r w:rsidR="009F6743">
        <w:rPr>
          <w:rFonts w:ascii="Calibri" w:hAnsi="Calibri" w:cs="Calibri"/>
          <w:noProof/>
          <w:color w:val="000000"/>
        </w:rPr>
        <w:t xml:space="preserve"> relégués aux périphéries du discours académique. Pour a</w:t>
      </w:r>
      <w:r w:rsidR="00535725">
        <w:rPr>
          <w:rFonts w:ascii="Calibri" w:hAnsi="Calibri" w:cs="Calibri"/>
          <w:noProof/>
          <w:color w:val="000000"/>
        </w:rPr>
        <w:t xml:space="preserve">utant, ils ont défini </w:t>
      </w:r>
      <w:r w:rsidR="00473EA9">
        <w:rPr>
          <w:rFonts w:ascii="Calibri" w:hAnsi="Calibri" w:cs="Calibri"/>
          <w:noProof/>
          <w:color w:val="000000"/>
        </w:rPr>
        <w:t>une utopie réaliste, allant jusqu’à revend</w:t>
      </w:r>
      <w:r w:rsidR="00A373C3">
        <w:rPr>
          <w:rFonts w:ascii="Calibri" w:hAnsi="Calibri" w:cs="Calibri"/>
          <w:noProof/>
          <w:color w:val="000000"/>
        </w:rPr>
        <w:t>iquer un mouvement scientifique</w:t>
      </w:r>
      <w:r>
        <w:rPr>
          <w:rFonts w:ascii="Calibri" w:hAnsi="Calibri" w:cs="Calibri"/>
          <w:noProof/>
          <w:color w:val="000000"/>
        </w:rPr>
        <w:t xml:space="preserve"> </w:t>
      </w:r>
      <w:r w:rsidR="00473EA9">
        <w:rPr>
          <w:rFonts w:ascii="Calibri" w:hAnsi="Calibri" w:cs="Calibri"/>
          <w:noProof/>
          <w:color w:val="000000"/>
        </w:rPr>
        <w:t>pour accréditer l’utopie (DESROCHE).</w:t>
      </w:r>
      <w:r w:rsidR="009F6743">
        <w:rPr>
          <w:rFonts w:ascii="Calibri" w:hAnsi="Calibri" w:cs="Calibri"/>
          <w:noProof/>
          <w:color w:val="000000"/>
        </w:rPr>
        <w:t xml:space="preserve"> Ils  ne </w:t>
      </w:r>
      <w:r w:rsidR="00020099">
        <w:rPr>
          <w:rFonts w:ascii="Calibri" w:hAnsi="Calibri" w:cs="Calibri"/>
          <w:noProof/>
          <w:color w:val="000000"/>
        </w:rPr>
        <w:t xml:space="preserve">voulaient pas </w:t>
      </w:r>
      <w:r w:rsidR="009F6743">
        <w:rPr>
          <w:rFonts w:ascii="Calibri" w:hAnsi="Calibri" w:cs="Calibri"/>
          <w:noProof/>
          <w:color w:val="000000"/>
        </w:rPr>
        <w:t>s'encombr</w:t>
      </w:r>
      <w:r w:rsidR="00020099">
        <w:rPr>
          <w:rFonts w:ascii="Calibri" w:hAnsi="Calibri" w:cs="Calibri"/>
          <w:noProof/>
          <w:color w:val="000000"/>
        </w:rPr>
        <w:t>er</w:t>
      </w:r>
      <w:r w:rsidR="009F6743">
        <w:rPr>
          <w:rFonts w:ascii="Calibri" w:hAnsi="Calibri" w:cs="Calibri"/>
          <w:noProof/>
          <w:color w:val="000000"/>
        </w:rPr>
        <w:t xml:space="preserve"> d'illusions supérieures ou de fatalisme, </w:t>
      </w:r>
      <w:r w:rsidR="00535725">
        <w:rPr>
          <w:rFonts w:ascii="Calibri" w:hAnsi="Calibri" w:cs="Calibri"/>
          <w:noProof/>
          <w:color w:val="000000"/>
        </w:rPr>
        <w:t>et</w:t>
      </w:r>
      <w:r w:rsidR="009F6743">
        <w:rPr>
          <w:rFonts w:ascii="Calibri" w:hAnsi="Calibri" w:cs="Calibri"/>
          <w:noProof/>
          <w:color w:val="000000"/>
        </w:rPr>
        <w:t xml:space="preserve"> ne rêvaient pas devant l'impossible (PERROUX). </w:t>
      </w:r>
      <w:r w:rsidR="00535725">
        <w:rPr>
          <w:rFonts w:ascii="Calibri" w:hAnsi="Calibri" w:cs="Calibri"/>
          <w:noProof/>
          <w:color w:val="000000"/>
        </w:rPr>
        <w:t xml:space="preserve">Mais </w:t>
      </w:r>
      <w:r w:rsidR="00E26B63">
        <w:rPr>
          <w:rFonts w:ascii="Calibri" w:hAnsi="Calibri" w:cs="Calibri"/>
          <w:noProof/>
          <w:color w:val="000000"/>
        </w:rPr>
        <w:t>ils revendiquaient d’amener les virtualités (favorables) à se réaliser (LEFEBVRE).</w:t>
      </w:r>
      <w:r>
        <w:rPr>
          <w:rFonts w:ascii="Calibri" w:hAnsi="Calibri" w:cs="Calibri"/>
          <w:noProof/>
          <w:color w:val="000000"/>
        </w:rPr>
        <w:t xml:space="preserve"> </w:t>
      </w:r>
      <w:r w:rsidR="009F6743">
        <w:rPr>
          <w:rFonts w:ascii="Calibri" w:hAnsi="Calibri" w:cs="Calibri"/>
          <w:noProof/>
          <w:color w:val="000000"/>
        </w:rPr>
        <w:t xml:space="preserve">Ils ont pris comme projet essentiel de changer la vie, en définissant des concepts qui proviennent de la pratique et qui y reviennent. </w:t>
      </w:r>
    </w:p>
    <w:p w:rsidR="00535725" w:rsidRDefault="00535725" w:rsidP="00473EA9">
      <w:pPr>
        <w:autoSpaceDN w:val="0"/>
        <w:adjustRightInd w:val="0"/>
        <w:spacing w:before="120"/>
        <w:jc w:val="both"/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noProof/>
          <w:color w:val="000000"/>
        </w:rPr>
        <w:t xml:space="preserve">Dans le cadre de ce congrès, nous vous proposons d’approcher et de croiser ces auteurs, autour des quatre </w:t>
      </w:r>
      <w:r w:rsidR="00CD2C13">
        <w:rPr>
          <w:rFonts w:ascii="Calibri" w:hAnsi="Calibri" w:cs="Calibri"/>
          <w:noProof/>
          <w:color w:val="000000"/>
        </w:rPr>
        <w:t xml:space="preserve">grands </w:t>
      </w:r>
      <w:r>
        <w:rPr>
          <w:rFonts w:ascii="Calibri" w:hAnsi="Calibri" w:cs="Calibri"/>
          <w:noProof/>
          <w:color w:val="000000"/>
        </w:rPr>
        <w:t>thèmes suivants :</w:t>
      </w:r>
    </w:p>
    <w:p w:rsidR="00E738EE" w:rsidRPr="00E738EE" w:rsidRDefault="00DB16C6" w:rsidP="00AA0E0D">
      <w:pPr>
        <w:numPr>
          <w:ilvl w:val="0"/>
          <w:numId w:val="7"/>
        </w:numPr>
        <w:spacing w:before="6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  <w:smallCaps/>
        </w:rPr>
        <w:t>Les d</w:t>
      </w:r>
      <w:r w:rsidR="00E738EE" w:rsidRPr="00B03B58">
        <w:rPr>
          <w:rFonts w:asciiTheme="minorHAnsi" w:hAnsiTheme="minorHAnsi"/>
          <w:smallCaps/>
        </w:rPr>
        <w:t>ifférences et</w:t>
      </w:r>
      <w:r>
        <w:rPr>
          <w:rFonts w:asciiTheme="minorHAnsi" w:hAnsiTheme="minorHAnsi"/>
          <w:smallCaps/>
        </w:rPr>
        <w:t xml:space="preserve"> les</w:t>
      </w:r>
      <w:r w:rsidR="00E738EE" w:rsidRPr="00B03B58">
        <w:rPr>
          <w:rFonts w:asciiTheme="minorHAnsi" w:hAnsiTheme="minorHAnsi"/>
          <w:smallCaps/>
        </w:rPr>
        <w:t xml:space="preserve"> convergences</w:t>
      </w:r>
      <w:r w:rsidR="00E738EE" w:rsidRPr="00E738EE">
        <w:rPr>
          <w:rFonts w:asciiTheme="minorHAnsi" w:hAnsiTheme="minorHAnsi"/>
        </w:rPr>
        <w:t xml:space="preserve"> [entre ces penseurs de la différence et de la convergence]</w:t>
      </w:r>
      <w:r w:rsidR="00D625FD">
        <w:rPr>
          <w:rFonts w:asciiTheme="minorHAnsi" w:hAnsiTheme="minorHAnsi"/>
        </w:rPr>
        <w:t xml:space="preserve"> ;</w:t>
      </w:r>
    </w:p>
    <w:p w:rsidR="00E738EE" w:rsidRPr="00E738EE" w:rsidRDefault="00E738EE" w:rsidP="00AA0E0D">
      <w:pPr>
        <w:numPr>
          <w:ilvl w:val="0"/>
          <w:numId w:val="7"/>
        </w:numPr>
        <w:spacing w:before="60"/>
        <w:ind w:left="714" w:hanging="357"/>
        <w:jc w:val="both"/>
        <w:rPr>
          <w:rFonts w:asciiTheme="minorHAnsi" w:hAnsiTheme="minorHAnsi"/>
        </w:rPr>
      </w:pPr>
      <w:r w:rsidRPr="00B03B58">
        <w:rPr>
          <w:rFonts w:asciiTheme="minorHAnsi" w:hAnsiTheme="minorHAnsi"/>
          <w:smallCaps/>
        </w:rPr>
        <w:t>La personne, la création et le collectif</w:t>
      </w:r>
      <w:r w:rsidR="00D625FD">
        <w:rPr>
          <w:rFonts w:asciiTheme="minorHAnsi" w:hAnsiTheme="minorHAnsi"/>
        </w:rPr>
        <w:t xml:space="preserve"> ;</w:t>
      </w:r>
    </w:p>
    <w:p w:rsidR="00D625FD" w:rsidRPr="00B03B58" w:rsidRDefault="00DB16C6" w:rsidP="00AA0E0D">
      <w:pPr>
        <w:numPr>
          <w:ilvl w:val="0"/>
          <w:numId w:val="7"/>
        </w:numPr>
        <w:spacing w:before="60"/>
        <w:ind w:left="714" w:hanging="357"/>
        <w:jc w:val="both"/>
        <w:rPr>
          <w:rFonts w:asciiTheme="minorHAnsi" w:hAnsiTheme="minorHAnsi"/>
          <w:smallCaps/>
        </w:rPr>
      </w:pPr>
      <w:r>
        <w:rPr>
          <w:rFonts w:asciiTheme="minorHAnsi" w:hAnsiTheme="minorHAnsi"/>
          <w:smallCaps/>
        </w:rPr>
        <w:t>La c</w:t>
      </w:r>
      <w:r w:rsidR="00E738EE" w:rsidRPr="00B03B58">
        <w:rPr>
          <w:rFonts w:asciiTheme="minorHAnsi" w:hAnsiTheme="minorHAnsi"/>
          <w:smallCaps/>
        </w:rPr>
        <w:t>royance,</w:t>
      </w:r>
      <w:r>
        <w:rPr>
          <w:rFonts w:asciiTheme="minorHAnsi" w:hAnsiTheme="minorHAnsi"/>
          <w:smallCaps/>
        </w:rPr>
        <w:t xml:space="preserve"> La </w:t>
      </w:r>
      <w:r w:rsidR="00E738EE" w:rsidRPr="00B03B58">
        <w:rPr>
          <w:rFonts w:asciiTheme="minorHAnsi" w:hAnsiTheme="minorHAnsi"/>
          <w:smallCaps/>
        </w:rPr>
        <w:t xml:space="preserve">pensée et </w:t>
      </w:r>
      <w:r>
        <w:rPr>
          <w:rFonts w:asciiTheme="minorHAnsi" w:hAnsiTheme="minorHAnsi"/>
          <w:smallCaps/>
        </w:rPr>
        <w:t>l’</w:t>
      </w:r>
      <w:r w:rsidR="00E738EE" w:rsidRPr="00B03B58">
        <w:rPr>
          <w:rFonts w:asciiTheme="minorHAnsi" w:hAnsiTheme="minorHAnsi"/>
          <w:smallCaps/>
        </w:rPr>
        <w:t>action</w:t>
      </w:r>
      <w:r w:rsidR="00D625FD" w:rsidRPr="00B03B58">
        <w:rPr>
          <w:rFonts w:asciiTheme="minorHAnsi" w:hAnsiTheme="minorHAnsi"/>
          <w:smallCaps/>
        </w:rPr>
        <w:t xml:space="preserve"> </w:t>
      </w:r>
      <w:r w:rsidR="00D625FD">
        <w:rPr>
          <w:rFonts w:asciiTheme="minorHAnsi" w:hAnsiTheme="minorHAnsi"/>
        </w:rPr>
        <w:t>;</w:t>
      </w:r>
    </w:p>
    <w:p w:rsidR="00E738EE" w:rsidRPr="00E738EE" w:rsidRDefault="00DB16C6" w:rsidP="00AA0E0D">
      <w:pPr>
        <w:numPr>
          <w:ilvl w:val="0"/>
          <w:numId w:val="7"/>
        </w:numPr>
        <w:spacing w:before="6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  <w:smallCaps/>
        </w:rPr>
        <w:t>Le développement, le p</w:t>
      </w:r>
      <w:r w:rsidR="00D625FD" w:rsidRPr="00B03B58">
        <w:rPr>
          <w:rFonts w:asciiTheme="minorHAnsi" w:hAnsiTheme="minorHAnsi"/>
          <w:smallCaps/>
        </w:rPr>
        <w:t xml:space="preserve">rogrès, </w:t>
      </w:r>
      <w:r>
        <w:rPr>
          <w:rFonts w:asciiTheme="minorHAnsi" w:hAnsiTheme="minorHAnsi"/>
          <w:smallCaps/>
        </w:rPr>
        <w:t>l’</w:t>
      </w:r>
      <w:r w:rsidR="00D625FD" w:rsidRPr="00B03B58">
        <w:rPr>
          <w:rFonts w:asciiTheme="minorHAnsi" w:hAnsiTheme="minorHAnsi"/>
          <w:smallCaps/>
        </w:rPr>
        <w:t>utopie</w:t>
      </w:r>
      <w:r w:rsidR="00D625FD">
        <w:rPr>
          <w:rFonts w:asciiTheme="minorHAnsi" w:hAnsiTheme="minorHAnsi"/>
        </w:rPr>
        <w:t>.</w:t>
      </w:r>
    </w:p>
    <w:p w:rsidR="00E738EE" w:rsidRDefault="00CD2C13" w:rsidP="00E738EE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s’agit, pour chaque thème, d’</w:t>
      </w:r>
      <w:r w:rsidRPr="00CD2C13">
        <w:rPr>
          <w:rFonts w:asciiTheme="minorHAnsi" w:hAnsiTheme="minorHAnsi"/>
          <w:u w:val="single"/>
        </w:rPr>
        <w:t>éviter le point de vue biographique</w:t>
      </w:r>
      <w:r w:rsidR="00020099">
        <w:rPr>
          <w:rFonts w:asciiTheme="minorHAnsi" w:hAnsiTheme="minorHAnsi"/>
        </w:rPr>
        <w:t xml:space="preserve"> </w:t>
      </w:r>
      <w:r w:rsidR="00256754">
        <w:rPr>
          <w:rFonts w:asciiTheme="minorHAnsi" w:hAnsiTheme="minorHAnsi"/>
        </w:rPr>
        <w:t>et</w:t>
      </w:r>
      <w:r>
        <w:rPr>
          <w:rFonts w:asciiTheme="minorHAnsi" w:hAnsiTheme="minorHAnsi"/>
        </w:rPr>
        <w:t xml:space="preserve"> de </w:t>
      </w:r>
      <w:r w:rsidRPr="00CD2C13">
        <w:rPr>
          <w:rFonts w:asciiTheme="minorHAnsi" w:hAnsiTheme="minorHAnsi"/>
          <w:u w:val="single"/>
        </w:rPr>
        <w:t>privilégier l’analyse, la comparaison et la critique des concepts et des méthodes</w:t>
      </w:r>
      <w:r>
        <w:rPr>
          <w:rFonts w:asciiTheme="minorHAnsi" w:hAnsiTheme="minorHAnsi"/>
        </w:rPr>
        <w:t xml:space="preserve"> ; tout en conservant, </w:t>
      </w:r>
      <w:r w:rsidR="00E738EE" w:rsidRPr="00E738EE">
        <w:rPr>
          <w:rFonts w:asciiTheme="minorHAnsi" w:hAnsiTheme="minorHAnsi"/>
        </w:rPr>
        <w:t>pour chacun de ces thèmes,</w:t>
      </w:r>
      <w:r>
        <w:rPr>
          <w:rFonts w:asciiTheme="minorHAnsi" w:hAnsiTheme="minorHAnsi"/>
        </w:rPr>
        <w:t xml:space="preserve"> la réflexion sur les</w:t>
      </w:r>
      <w:r w:rsidR="002C73DA">
        <w:rPr>
          <w:rFonts w:asciiTheme="minorHAnsi" w:hAnsiTheme="minorHAnsi"/>
        </w:rPr>
        <w:t xml:space="preserve"> enjeux présents</w:t>
      </w:r>
      <w:r w:rsidR="00E738EE" w:rsidRPr="00E738EE">
        <w:rPr>
          <w:rFonts w:asciiTheme="minorHAnsi" w:hAnsiTheme="minorHAnsi"/>
        </w:rPr>
        <w:t>.</w:t>
      </w:r>
      <w:r w:rsidR="00F17EF3">
        <w:rPr>
          <w:rFonts w:asciiTheme="minorHAnsi" w:hAnsiTheme="minorHAnsi"/>
        </w:rPr>
        <w:t xml:space="preserve"> Tous les éclairages</w:t>
      </w:r>
      <w:r w:rsidR="000F553E">
        <w:rPr>
          <w:rFonts w:asciiTheme="minorHAnsi" w:hAnsiTheme="minorHAnsi"/>
        </w:rPr>
        <w:t xml:space="preserve"> sont nécessaires pour dépasser le seul éclairage économique, et</w:t>
      </w:r>
      <w:r w:rsidR="002278F6">
        <w:rPr>
          <w:rFonts w:asciiTheme="minorHAnsi" w:hAnsiTheme="minorHAnsi"/>
        </w:rPr>
        <w:t xml:space="preserve"> étant entendu</w:t>
      </w:r>
      <w:r w:rsidR="000F553E">
        <w:rPr>
          <w:rFonts w:asciiTheme="minorHAnsi" w:hAnsiTheme="minorHAnsi"/>
        </w:rPr>
        <w:t xml:space="preserve">, comme l’invoque Henri LEFEBVRE, </w:t>
      </w:r>
      <w:r w:rsidR="002278F6">
        <w:rPr>
          <w:rFonts w:asciiTheme="minorHAnsi" w:hAnsiTheme="minorHAnsi"/>
        </w:rPr>
        <w:t xml:space="preserve">que </w:t>
      </w:r>
      <w:r w:rsidR="000F553E">
        <w:rPr>
          <w:rFonts w:asciiTheme="minorHAnsi" w:hAnsiTheme="minorHAnsi"/>
        </w:rPr>
        <w:t>toutes les questions arrivent au politique.</w:t>
      </w:r>
    </w:p>
    <w:p w:rsidR="00CD2C13" w:rsidRPr="00E738EE" w:rsidRDefault="00CD2C13" w:rsidP="00E738EE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propositions </w:t>
      </w:r>
      <w:r w:rsidR="00324B09">
        <w:rPr>
          <w:rFonts w:asciiTheme="minorHAnsi" w:hAnsiTheme="minorHAnsi"/>
        </w:rPr>
        <w:t xml:space="preserve">d’un maximum de 500 caractères, </w:t>
      </w:r>
      <w:r>
        <w:rPr>
          <w:rFonts w:asciiTheme="minorHAnsi" w:hAnsiTheme="minorHAnsi"/>
        </w:rPr>
        <w:t>sont à envoyer, sous format .DOC,</w:t>
      </w:r>
      <w:r w:rsidR="002616B3">
        <w:rPr>
          <w:rFonts w:asciiTheme="minorHAnsi" w:hAnsiTheme="minorHAnsi"/>
        </w:rPr>
        <w:t xml:space="preserve"> </w:t>
      </w:r>
      <w:r w:rsidR="00256754">
        <w:rPr>
          <w:rFonts w:asciiTheme="minorHAnsi" w:hAnsiTheme="minorHAnsi"/>
        </w:rPr>
        <w:t>par courriel</w:t>
      </w:r>
      <w:r w:rsidR="002616B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0F553E">
        <w:rPr>
          <w:rFonts w:asciiTheme="minorHAnsi" w:hAnsiTheme="minorHAnsi"/>
          <w:u w:val="single"/>
        </w:rPr>
        <w:t>avant le 15 décembre 2011</w:t>
      </w:r>
      <w:r>
        <w:rPr>
          <w:rFonts w:asciiTheme="minorHAnsi" w:hAnsiTheme="minorHAnsi"/>
        </w:rPr>
        <w:t xml:space="preserve">, au Comité scientifique du colloque : </w:t>
      </w:r>
      <w:hyperlink r:id="rId9" w:history="1">
        <w:r w:rsidRPr="00C964BA">
          <w:rPr>
            <w:rStyle w:val="Lienhypertexte"/>
            <w:rFonts w:asciiTheme="minorHAnsi" w:hAnsiTheme="minorHAnsi"/>
          </w:rPr>
          <w:t>Sebastien.Petrus@univ-rennes2.fr</w:t>
        </w:r>
      </w:hyperlink>
      <w:r w:rsidR="006061DA">
        <w:t>.</w:t>
      </w:r>
      <w:r w:rsidR="00324B09">
        <w:rPr>
          <w:rFonts w:asciiTheme="minorHAnsi" w:hAnsiTheme="minorHAnsi"/>
        </w:rPr>
        <w:t xml:space="preserve">Elles doivent précisément mentionner les appartenances institutionnelles des auteurs. </w:t>
      </w:r>
      <w:r>
        <w:rPr>
          <w:rFonts w:asciiTheme="minorHAnsi" w:hAnsiTheme="minorHAnsi"/>
        </w:rPr>
        <w:t>Les évaluations seront retournées pour le 30 janvier 2012.</w:t>
      </w:r>
    </w:p>
    <w:p w:rsidR="005037F3" w:rsidRPr="005037F3" w:rsidRDefault="00E3621E" w:rsidP="005037F3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 articles complets </w:t>
      </w:r>
      <w:r w:rsidR="000F553E">
        <w:rPr>
          <w:rFonts w:asciiTheme="minorHAnsi" w:hAnsiTheme="minorHAnsi"/>
          <w:sz w:val="22"/>
          <w:szCs w:val="22"/>
        </w:rPr>
        <w:t xml:space="preserve">devront être envoyés pour le 30 mai 2012. Ils </w:t>
      </w:r>
      <w:r>
        <w:rPr>
          <w:rFonts w:asciiTheme="minorHAnsi" w:hAnsiTheme="minorHAnsi"/>
          <w:sz w:val="22"/>
          <w:szCs w:val="22"/>
        </w:rPr>
        <w:t>comporteront</w:t>
      </w:r>
      <w:r w:rsidR="005037F3" w:rsidRPr="005037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environ </w:t>
      </w:r>
      <w:r>
        <w:rPr>
          <w:rFonts w:asciiTheme="minorHAnsi" w:hAnsiTheme="minorHAnsi"/>
          <w:b/>
          <w:bCs/>
          <w:sz w:val="22"/>
          <w:szCs w:val="22"/>
        </w:rPr>
        <w:t>60</w:t>
      </w:r>
      <w:r w:rsidR="005037F3" w:rsidRPr="005037F3">
        <w:rPr>
          <w:rFonts w:asciiTheme="minorHAnsi" w:hAnsiTheme="minorHAnsi"/>
          <w:b/>
          <w:bCs/>
          <w:sz w:val="22"/>
          <w:szCs w:val="22"/>
        </w:rPr>
        <w:t xml:space="preserve"> 000 caractères</w:t>
      </w:r>
      <w:r w:rsidR="005037F3" w:rsidRPr="005037F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espaces compris, au format</w:t>
      </w:r>
      <w:r w:rsidR="005037F3" w:rsidRPr="005037F3">
        <w:rPr>
          <w:rFonts w:asciiTheme="minorHAnsi" w:hAnsiTheme="minorHAnsi"/>
          <w:sz w:val="22"/>
          <w:szCs w:val="22"/>
        </w:rPr>
        <w:t xml:space="preserve"> Times new Roman 12, auxquels s’ajoutent </w:t>
      </w:r>
      <w:r w:rsidR="005037F3">
        <w:rPr>
          <w:rFonts w:asciiTheme="minorHAnsi" w:hAnsiTheme="minorHAnsi"/>
          <w:b/>
          <w:bCs/>
          <w:sz w:val="22"/>
          <w:szCs w:val="22"/>
        </w:rPr>
        <w:t>les</w:t>
      </w:r>
      <w:r w:rsidR="005037F3" w:rsidRPr="005037F3">
        <w:rPr>
          <w:rFonts w:asciiTheme="minorHAnsi" w:hAnsiTheme="minorHAnsi"/>
          <w:b/>
          <w:bCs/>
          <w:sz w:val="22"/>
          <w:szCs w:val="22"/>
        </w:rPr>
        <w:t xml:space="preserve"> références</w:t>
      </w:r>
      <w:r w:rsidR="005037F3" w:rsidRPr="005037F3">
        <w:rPr>
          <w:rFonts w:asciiTheme="minorHAnsi" w:hAnsiTheme="minorHAnsi"/>
          <w:sz w:val="22"/>
          <w:szCs w:val="22"/>
        </w:rPr>
        <w:t>, selon le format suivant</w:t>
      </w:r>
      <w:r w:rsidR="005037F3">
        <w:rPr>
          <w:rFonts w:asciiTheme="minorHAnsi" w:hAnsiTheme="minorHAnsi"/>
          <w:sz w:val="22"/>
          <w:szCs w:val="22"/>
        </w:rPr>
        <w:t xml:space="preserve"> </w:t>
      </w:r>
      <w:r w:rsidR="005037F3" w:rsidRPr="005037F3">
        <w:rPr>
          <w:rFonts w:asciiTheme="minorHAnsi" w:hAnsiTheme="minorHAnsi"/>
          <w:sz w:val="22"/>
          <w:szCs w:val="22"/>
        </w:rPr>
        <w:t xml:space="preserve">: </w:t>
      </w:r>
    </w:p>
    <w:p w:rsidR="005037F3" w:rsidRPr="005037F3" w:rsidRDefault="005037F3" w:rsidP="00355FEE">
      <w:pPr>
        <w:pStyle w:val="Default"/>
        <w:spacing w:before="60"/>
        <w:ind w:left="284" w:right="284"/>
        <w:jc w:val="both"/>
        <w:rPr>
          <w:rFonts w:asciiTheme="minorHAnsi" w:hAnsiTheme="minorHAnsi"/>
          <w:sz w:val="22"/>
          <w:szCs w:val="22"/>
        </w:rPr>
      </w:pPr>
      <w:r w:rsidRPr="005037F3">
        <w:rPr>
          <w:rFonts w:asciiTheme="minorHAnsi" w:hAnsiTheme="minorHAnsi"/>
          <w:sz w:val="22"/>
          <w:szCs w:val="22"/>
        </w:rPr>
        <w:t xml:space="preserve">Références aux auteurs cités dans le corps du texte : [entre crochets, Nom(s), initiale(s) prénom(s) année entre parenthèses, virgule, pages p.], exemple : [Martin J.-M. (1959), p. 54-59]. </w:t>
      </w:r>
    </w:p>
    <w:p w:rsidR="005037F3" w:rsidRPr="005037F3" w:rsidRDefault="005037F3" w:rsidP="00355FEE">
      <w:pPr>
        <w:pStyle w:val="Default"/>
        <w:spacing w:before="60"/>
        <w:ind w:left="284" w:right="284"/>
        <w:jc w:val="both"/>
        <w:rPr>
          <w:rFonts w:asciiTheme="minorHAnsi" w:hAnsiTheme="minorHAnsi"/>
          <w:sz w:val="22"/>
          <w:szCs w:val="22"/>
        </w:rPr>
      </w:pPr>
      <w:r w:rsidRPr="005037F3">
        <w:rPr>
          <w:rFonts w:asciiTheme="minorHAnsi" w:hAnsiTheme="minorHAnsi"/>
          <w:sz w:val="22"/>
          <w:szCs w:val="22"/>
        </w:rPr>
        <w:t xml:space="preserve">Nom de l’auteur – virgule – initiale(s). </w:t>
      </w:r>
      <w:proofErr w:type="gramStart"/>
      <w:r w:rsidRPr="005037F3">
        <w:rPr>
          <w:rFonts w:asciiTheme="minorHAnsi" w:hAnsiTheme="minorHAnsi"/>
          <w:sz w:val="22"/>
          <w:szCs w:val="22"/>
        </w:rPr>
        <w:t>du</w:t>
      </w:r>
      <w:proofErr w:type="gramEnd"/>
      <w:r w:rsidRPr="005037F3">
        <w:rPr>
          <w:rFonts w:asciiTheme="minorHAnsi" w:hAnsiTheme="minorHAnsi"/>
          <w:sz w:val="22"/>
          <w:szCs w:val="22"/>
        </w:rPr>
        <w:t xml:space="preserve"> (des) prénom(s) point [année de publication entre crochets] virgule, </w:t>
      </w:r>
    </w:p>
    <w:p w:rsidR="005037F3" w:rsidRPr="005037F3" w:rsidRDefault="005037F3" w:rsidP="00355FEE">
      <w:pPr>
        <w:pStyle w:val="Default"/>
        <w:spacing w:before="60"/>
        <w:ind w:left="284" w:right="284"/>
        <w:jc w:val="both"/>
        <w:rPr>
          <w:rFonts w:asciiTheme="minorHAnsi" w:hAnsiTheme="minorHAnsi"/>
          <w:sz w:val="22"/>
          <w:szCs w:val="22"/>
        </w:rPr>
      </w:pPr>
      <w:r w:rsidRPr="005037F3">
        <w:rPr>
          <w:rFonts w:asciiTheme="minorHAnsi" w:hAnsiTheme="minorHAnsi"/>
          <w:sz w:val="22"/>
          <w:szCs w:val="22"/>
        </w:rPr>
        <w:t xml:space="preserve">1/ Ouvrage : </w:t>
      </w:r>
      <w:r w:rsidRPr="005037F3">
        <w:rPr>
          <w:rFonts w:asciiTheme="minorHAnsi" w:hAnsiTheme="minorHAnsi"/>
          <w:i/>
          <w:iCs/>
          <w:sz w:val="22"/>
          <w:szCs w:val="22"/>
        </w:rPr>
        <w:t>Titre de l’ouvrage en italique</w:t>
      </w:r>
      <w:r w:rsidRPr="005037F3">
        <w:rPr>
          <w:rFonts w:asciiTheme="minorHAnsi" w:hAnsiTheme="minorHAnsi"/>
          <w:sz w:val="22"/>
          <w:szCs w:val="22"/>
        </w:rPr>
        <w:t xml:space="preserve">, virgule, Éditeur, lieu d’édition, point. </w:t>
      </w:r>
    </w:p>
    <w:p w:rsidR="005037F3" w:rsidRPr="005037F3" w:rsidRDefault="005037F3" w:rsidP="00355FEE">
      <w:pPr>
        <w:pStyle w:val="Default"/>
        <w:spacing w:before="60"/>
        <w:ind w:left="284" w:right="284"/>
        <w:jc w:val="both"/>
        <w:rPr>
          <w:rFonts w:asciiTheme="minorHAnsi" w:hAnsiTheme="minorHAnsi"/>
          <w:sz w:val="22"/>
          <w:szCs w:val="22"/>
        </w:rPr>
      </w:pPr>
      <w:r w:rsidRPr="005037F3">
        <w:rPr>
          <w:rFonts w:asciiTheme="minorHAnsi" w:hAnsiTheme="minorHAnsi"/>
          <w:sz w:val="22"/>
          <w:szCs w:val="22"/>
        </w:rPr>
        <w:t xml:space="preserve">Exemple : Dupont, J. [1999], </w:t>
      </w:r>
      <w:r w:rsidRPr="005037F3">
        <w:rPr>
          <w:rFonts w:asciiTheme="minorHAnsi" w:hAnsiTheme="minorHAnsi"/>
          <w:i/>
          <w:iCs/>
          <w:sz w:val="22"/>
          <w:szCs w:val="22"/>
        </w:rPr>
        <w:t xml:space="preserve">Économie du travail, </w:t>
      </w:r>
      <w:r w:rsidRPr="005037F3">
        <w:rPr>
          <w:rFonts w:asciiTheme="minorHAnsi" w:hAnsiTheme="minorHAnsi"/>
          <w:sz w:val="22"/>
          <w:szCs w:val="22"/>
        </w:rPr>
        <w:t xml:space="preserve">Éditions ouvrières, Paris. </w:t>
      </w:r>
    </w:p>
    <w:p w:rsidR="005037F3" w:rsidRPr="005037F3" w:rsidRDefault="005037F3" w:rsidP="00355FEE">
      <w:pPr>
        <w:pStyle w:val="Default"/>
        <w:spacing w:before="60"/>
        <w:ind w:left="284" w:right="284"/>
        <w:jc w:val="both"/>
        <w:rPr>
          <w:rFonts w:asciiTheme="minorHAnsi" w:hAnsiTheme="minorHAnsi"/>
          <w:sz w:val="22"/>
          <w:szCs w:val="22"/>
        </w:rPr>
      </w:pPr>
      <w:r w:rsidRPr="005037F3">
        <w:rPr>
          <w:rFonts w:asciiTheme="minorHAnsi" w:hAnsiTheme="minorHAnsi"/>
          <w:sz w:val="22"/>
          <w:szCs w:val="22"/>
        </w:rPr>
        <w:t xml:space="preserve">2/ Article : Titre de l’article « entre guillemets », virgule, </w:t>
      </w:r>
      <w:r w:rsidRPr="005037F3">
        <w:rPr>
          <w:rFonts w:asciiTheme="minorHAnsi" w:hAnsiTheme="minorHAnsi"/>
          <w:i/>
          <w:iCs/>
          <w:sz w:val="22"/>
          <w:szCs w:val="22"/>
        </w:rPr>
        <w:t xml:space="preserve">Titre de la revue ou de l’ouvrage en italique, </w:t>
      </w:r>
      <w:r w:rsidRPr="005037F3">
        <w:rPr>
          <w:rFonts w:asciiTheme="minorHAnsi" w:hAnsiTheme="minorHAnsi"/>
          <w:sz w:val="22"/>
          <w:szCs w:val="22"/>
        </w:rPr>
        <w:t>virgule, série, numéro, tome, volume, mois, pages (</w:t>
      </w:r>
      <w:proofErr w:type="gramStart"/>
      <w:r w:rsidRPr="005037F3">
        <w:rPr>
          <w:rFonts w:asciiTheme="minorHAnsi" w:hAnsiTheme="minorHAnsi"/>
          <w:sz w:val="22"/>
          <w:szCs w:val="22"/>
        </w:rPr>
        <w:t>un seul</w:t>
      </w:r>
      <w:proofErr w:type="gramEnd"/>
      <w:r w:rsidRPr="005037F3">
        <w:rPr>
          <w:rFonts w:asciiTheme="minorHAnsi" w:hAnsiTheme="minorHAnsi"/>
          <w:sz w:val="22"/>
          <w:szCs w:val="22"/>
        </w:rPr>
        <w:t xml:space="preserve"> p.) point. </w:t>
      </w:r>
    </w:p>
    <w:p w:rsidR="005037F3" w:rsidRPr="005037F3" w:rsidRDefault="005037F3" w:rsidP="00355FEE">
      <w:pPr>
        <w:pStyle w:val="Default"/>
        <w:spacing w:before="60"/>
        <w:ind w:left="284" w:right="284"/>
        <w:jc w:val="both"/>
        <w:rPr>
          <w:rFonts w:asciiTheme="minorHAnsi" w:hAnsiTheme="minorHAnsi"/>
          <w:sz w:val="22"/>
          <w:szCs w:val="22"/>
        </w:rPr>
      </w:pPr>
      <w:r w:rsidRPr="005037F3">
        <w:rPr>
          <w:rFonts w:asciiTheme="minorHAnsi" w:hAnsiTheme="minorHAnsi"/>
          <w:sz w:val="22"/>
          <w:szCs w:val="22"/>
        </w:rPr>
        <w:t xml:space="preserve">Exemple : Durand, F. [1999], « Économie d’énergie », Revue verte, tome XXXIII, n° 3, mars, p. 3-33. </w:t>
      </w:r>
    </w:p>
    <w:p w:rsidR="009A5113" w:rsidRDefault="009A5113" w:rsidP="009A5113">
      <w:pPr>
        <w:autoSpaceDN w:val="0"/>
        <w:adjustRightInd w:val="0"/>
        <w:spacing w:before="120"/>
        <w:jc w:val="both"/>
        <w:rPr>
          <w:rFonts w:asciiTheme="minorHAnsi" w:hAnsiTheme="minorHAnsi" w:cs="Calibri"/>
          <w:noProof/>
          <w:color w:val="000000"/>
          <w:szCs w:val="22"/>
        </w:rPr>
      </w:pPr>
      <w:r>
        <w:rPr>
          <w:rFonts w:asciiTheme="minorHAnsi" w:hAnsiTheme="minorHAnsi" w:cs="Calibri"/>
          <w:noProof/>
          <w:color w:val="000000"/>
          <w:szCs w:val="22"/>
        </w:rPr>
        <w:t xml:space="preserve">Au-delà de ce colloque, </w:t>
      </w:r>
      <w:r w:rsidRPr="00EF0D47">
        <w:rPr>
          <w:rFonts w:asciiTheme="minorHAnsi" w:hAnsiTheme="minorHAnsi" w:cs="Calibri"/>
          <w:noProof/>
          <w:color w:val="000000"/>
          <w:szCs w:val="22"/>
          <w:u w:val="single"/>
        </w:rPr>
        <w:t>l'objectif de notre projet est de mettre en oeuvre un programme de recherche interdisciplinaire et pluri-annuel</w:t>
      </w:r>
      <w:r w:rsidRPr="00E738EE">
        <w:rPr>
          <w:rFonts w:asciiTheme="minorHAnsi" w:hAnsiTheme="minorHAnsi" w:cs="Calibri"/>
          <w:noProof/>
          <w:color w:val="000000"/>
          <w:szCs w:val="22"/>
        </w:rPr>
        <w:t xml:space="preserve">, </w:t>
      </w:r>
      <w:r>
        <w:rPr>
          <w:rFonts w:asciiTheme="minorHAnsi" w:hAnsiTheme="minorHAnsi" w:cs="Calibri"/>
          <w:noProof/>
          <w:color w:val="000000"/>
          <w:szCs w:val="22"/>
        </w:rPr>
        <w:t xml:space="preserve">détaillé par ailleurs, </w:t>
      </w:r>
      <w:r w:rsidRPr="00E738EE">
        <w:rPr>
          <w:rFonts w:asciiTheme="minorHAnsi" w:hAnsiTheme="minorHAnsi" w:cs="Calibri"/>
          <w:noProof/>
          <w:color w:val="000000"/>
          <w:szCs w:val="22"/>
        </w:rPr>
        <w:t xml:space="preserve">dans le domaine des Sciences </w:t>
      </w:r>
      <w:r w:rsidR="00F5539E">
        <w:rPr>
          <w:rFonts w:asciiTheme="minorHAnsi" w:hAnsiTheme="minorHAnsi" w:cs="Calibri"/>
          <w:noProof/>
          <w:color w:val="000000"/>
          <w:szCs w:val="22"/>
        </w:rPr>
        <w:t>humaines et s</w:t>
      </w:r>
      <w:r w:rsidRPr="00E738EE">
        <w:rPr>
          <w:rFonts w:asciiTheme="minorHAnsi" w:hAnsiTheme="minorHAnsi" w:cs="Calibri"/>
          <w:noProof/>
          <w:color w:val="000000"/>
          <w:szCs w:val="22"/>
        </w:rPr>
        <w:t>ociales, au carrefour, entre autres, de ces œuvres</w:t>
      </w:r>
      <w:r w:rsidR="002C73DA">
        <w:rPr>
          <w:rFonts w:asciiTheme="minorHAnsi" w:hAnsiTheme="minorHAnsi" w:cs="Calibri"/>
          <w:noProof/>
          <w:color w:val="000000"/>
          <w:szCs w:val="22"/>
        </w:rPr>
        <w:t xml:space="preserve"> et, sans doute, en élargissant à d’autres auteurs.</w:t>
      </w:r>
    </w:p>
    <w:p w:rsidR="00C17DD2" w:rsidRPr="00DF7D35" w:rsidRDefault="00297AF6" w:rsidP="00C17DD2">
      <w:pPr>
        <w:autoSpaceDN w:val="0"/>
        <w:adjustRightInd w:val="0"/>
        <w:spacing w:before="120"/>
        <w:jc w:val="center"/>
        <w:rPr>
          <w:rFonts w:asciiTheme="minorHAnsi" w:hAnsiTheme="minorHAnsi" w:cs="Calibri"/>
          <w:b/>
          <w:noProof/>
          <w:color w:val="000000"/>
          <w:sz w:val="28"/>
          <w:szCs w:val="28"/>
        </w:rPr>
      </w:pPr>
      <w:hyperlink r:id="rId10" w:history="1">
        <w:r w:rsidR="00DF7D35" w:rsidRPr="00DF7D35">
          <w:rPr>
            <w:rStyle w:val="Lienhypertexte"/>
            <w:rFonts w:asciiTheme="minorHAnsi" w:hAnsiTheme="minorHAnsi" w:cs="Calibri"/>
            <w:b/>
            <w:noProof/>
            <w:sz w:val="28"/>
            <w:szCs w:val="28"/>
          </w:rPr>
          <w:t>Site de la manifestation</w:t>
        </w:r>
      </w:hyperlink>
    </w:p>
    <w:p w:rsidR="00787444" w:rsidRDefault="00DB3088" w:rsidP="00787444">
      <w:pPr>
        <w:autoSpaceDN w:val="0"/>
        <w:adjustRightInd w:val="0"/>
        <w:spacing w:before="240" w:after="120"/>
        <w:jc w:val="center"/>
        <w:rPr>
          <w:rFonts w:ascii="Calibri" w:hAnsi="Calibri" w:cs="Calibri"/>
          <w:noProof/>
          <w:color w:val="000000"/>
        </w:rPr>
      </w:pPr>
      <w:r w:rsidRPr="00297AF6">
        <w:rPr>
          <w:rFonts w:ascii="Calibri" w:hAnsi="Calibri" w:cs="Calibri"/>
          <w:noProof/>
          <w:color w:val="000000"/>
        </w:rPr>
        <w:pict>
          <v:shape id="_x0000_i1026" type="#_x0000_t75" style="width:158.25pt;height:158.25pt">
            <v:imagedata r:id="rId11" o:title="logos fond blanc"/>
          </v:shape>
        </w:pict>
      </w:r>
    </w:p>
    <w:sectPr w:rsidR="00787444" w:rsidSect="009A5113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FC" w:rsidRDefault="00F969FC">
      <w:r>
        <w:separator/>
      </w:r>
    </w:p>
  </w:endnote>
  <w:endnote w:type="continuationSeparator" w:id="0">
    <w:p w:rsidR="00F969FC" w:rsidRDefault="00F96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B9" w:rsidRPr="00E14D62" w:rsidRDefault="00475FB9" w:rsidP="009C48B7">
    <w:pPr>
      <w:pStyle w:val="Pieddepage"/>
      <w:jc w:val="center"/>
      <w:rPr>
        <w:rFonts w:ascii="High Tower Text" w:hAnsi="High Tower Text"/>
        <w:i/>
        <w:sz w:val="20"/>
      </w:rPr>
    </w:pPr>
    <w:r w:rsidRPr="00E14D62">
      <w:rPr>
        <w:rFonts w:ascii="High Tower Text" w:hAnsi="High Tower Text"/>
        <w:i/>
        <w:sz w:val="20"/>
      </w:rPr>
      <w:t xml:space="preserve">Institut de Sciences Mathématiques et </w:t>
    </w:r>
    <w:r w:rsidRPr="00E14D62">
      <w:rPr>
        <w:rFonts w:ascii="High Tower Text" w:hAnsi="High Tower Text"/>
        <w:i/>
        <w:caps/>
        <w:sz w:val="20"/>
      </w:rPr>
      <w:t>é</w:t>
    </w:r>
    <w:r w:rsidRPr="00E14D62">
      <w:rPr>
        <w:rFonts w:ascii="High Tower Text" w:hAnsi="High Tower Text"/>
        <w:i/>
        <w:sz w:val="20"/>
      </w:rPr>
      <w:t>conomiques Appliquées</w:t>
    </w:r>
  </w:p>
  <w:p w:rsidR="00475FB9" w:rsidRPr="00E14D62" w:rsidRDefault="009C1749" w:rsidP="009C48B7">
    <w:pPr>
      <w:pStyle w:val="Pieddepage"/>
      <w:jc w:val="center"/>
      <w:rPr>
        <w:rFonts w:ascii="High Tower Text" w:hAnsi="High Tower Text"/>
        <w:sz w:val="20"/>
      </w:rPr>
    </w:pPr>
    <w:r>
      <w:rPr>
        <w:rFonts w:ascii="High Tower Text" w:hAnsi="High Tower Text"/>
        <w:sz w:val="20"/>
      </w:rPr>
      <w:t>59 boulevard Vincent Auriol - 75013</w:t>
    </w:r>
    <w:r w:rsidR="00475FB9" w:rsidRPr="00E14D62">
      <w:rPr>
        <w:rFonts w:ascii="High Tower Text" w:hAnsi="High Tower Text"/>
        <w:sz w:val="20"/>
      </w:rPr>
      <w:t xml:space="preserve"> Paris</w:t>
    </w:r>
    <w:r>
      <w:rPr>
        <w:rFonts w:ascii="High Tower Text" w:hAnsi="High Tower Text"/>
        <w:sz w:val="20"/>
      </w:rPr>
      <w:t xml:space="preserve"> Cedex 13 </w:t>
    </w:r>
    <w:r w:rsidR="00C17DD2">
      <w:rPr>
        <w:rFonts w:ascii="High Tower Text" w:hAnsi="High Tower Text"/>
        <w:sz w:val="20"/>
      </w:rPr>
      <w:t>–</w:t>
    </w:r>
    <w:r>
      <w:rPr>
        <w:rFonts w:ascii="High Tower Text" w:hAnsi="High Tower Text"/>
        <w:sz w:val="20"/>
      </w:rPr>
      <w:t xml:space="preserve"> </w:t>
    </w:r>
    <w:hyperlink r:id="rId1" w:history="1">
      <w:r w:rsidR="00C17DD2" w:rsidRPr="00192DB5">
        <w:rPr>
          <w:rStyle w:val="Lienhypertexte"/>
          <w:rFonts w:ascii="High Tower Text" w:hAnsi="High Tower Text"/>
          <w:sz w:val="20"/>
        </w:rPr>
        <w:t>www.ismea.org</w:t>
      </w:r>
    </w:hyperlink>
    <w:r w:rsidR="00C17DD2">
      <w:rPr>
        <w:rFonts w:ascii="High Tower Text" w:hAnsi="High Tower Text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FC" w:rsidRDefault="00F969FC">
      <w:r>
        <w:separator/>
      </w:r>
    </w:p>
  </w:footnote>
  <w:footnote w:type="continuationSeparator" w:id="0">
    <w:p w:rsidR="00F969FC" w:rsidRDefault="00F96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EA1"/>
    <w:multiLevelType w:val="multilevel"/>
    <w:tmpl w:val="7D2EC62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D359E"/>
    <w:multiLevelType w:val="hybridMultilevel"/>
    <w:tmpl w:val="366C1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57BEF"/>
    <w:multiLevelType w:val="hybridMultilevel"/>
    <w:tmpl w:val="4DCCEB1E"/>
    <w:lvl w:ilvl="0" w:tplc="A9FEE9F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3626A"/>
    <w:multiLevelType w:val="multilevel"/>
    <w:tmpl w:val="0560869E"/>
    <w:lvl w:ilvl="0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878D6"/>
    <w:multiLevelType w:val="hybridMultilevel"/>
    <w:tmpl w:val="DE6C7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A27A4"/>
    <w:multiLevelType w:val="multilevel"/>
    <w:tmpl w:val="A9D03828"/>
    <w:lvl w:ilvl="0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7659B"/>
    <w:multiLevelType w:val="hybridMultilevel"/>
    <w:tmpl w:val="663A5584"/>
    <w:lvl w:ilvl="0" w:tplc="048A74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3868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3A8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E6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6F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3C0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AA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21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7CB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34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8F82E207-36F1-449C-99C1-8F0A145FAE8A}"/>
    <w:docVar w:name="dgnword-eventsink" w:val="90603880"/>
  </w:docVars>
  <w:rsids>
    <w:rsidRoot w:val="001A15DA"/>
    <w:rsid w:val="00011F90"/>
    <w:rsid w:val="00020099"/>
    <w:rsid w:val="00023866"/>
    <w:rsid w:val="00070F65"/>
    <w:rsid w:val="00093C40"/>
    <w:rsid w:val="000C4F87"/>
    <w:rsid w:val="000C6E6C"/>
    <w:rsid w:val="000D0B56"/>
    <w:rsid w:val="000F03FB"/>
    <w:rsid w:val="000F12B3"/>
    <w:rsid w:val="000F3904"/>
    <w:rsid w:val="000F553E"/>
    <w:rsid w:val="00117FDF"/>
    <w:rsid w:val="00127E71"/>
    <w:rsid w:val="00152581"/>
    <w:rsid w:val="00153DC6"/>
    <w:rsid w:val="00197FAB"/>
    <w:rsid w:val="001A15DA"/>
    <w:rsid w:val="001C7020"/>
    <w:rsid w:val="001D10DF"/>
    <w:rsid w:val="001F2BFA"/>
    <w:rsid w:val="00216B71"/>
    <w:rsid w:val="002278F6"/>
    <w:rsid w:val="00256754"/>
    <w:rsid w:val="002616B3"/>
    <w:rsid w:val="002947D1"/>
    <w:rsid w:val="00297AF6"/>
    <w:rsid w:val="002B6216"/>
    <w:rsid w:val="002B6F09"/>
    <w:rsid w:val="002C2852"/>
    <w:rsid w:val="002C6B29"/>
    <w:rsid w:val="002C73DA"/>
    <w:rsid w:val="002E4D68"/>
    <w:rsid w:val="002E5CFB"/>
    <w:rsid w:val="002F3118"/>
    <w:rsid w:val="003133D3"/>
    <w:rsid w:val="00324B09"/>
    <w:rsid w:val="00336CA7"/>
    <w:rsid w:val="00343EC0"/>
    <w:rsid w:val="00355FEE"/>
    <w:rsid w:val="00382242"/>
    <w:rsid w:val="00395FEF"/>
    <w:rsid w:val="003A1137"/>
    <w:rsid w:val="003A48EE"/>
    <w:rsid w:val="003A60EE"/>
    <w:rsid w:val="003B4486"/>
    <w:rsid w:val="003E1A45"/>
    <w:rsid w:val="003F1055"/>
    <w:rsid w:val="003F3CE0"/>
    <w:rsid w:val="00411A2C"/>
    <w:rsid w:val="00430238"/>
    <w:rsid w:val="004605AA"/>
    <w:rsid w:val="00472A61"/>
    <w:rsid w:val="00473EA9"/>
    <w:rsid w:val="00475FB9"/>
    <w:rsid w:val="00487EBB"/>
    <w:rsid w:val="004C0725"/>
    <w:rsid w:val="004D2D3A"/>
    <w:rsid w:val="005037F3"/>
    <w:rsid w:val="00535725"/>
    <w:rsid w:val="005574E4"/>
    <w:rsid w:val="005576AD"/>
    <w:rsid w:val="005651B7"/>
    <w:rsid w:val="00570E51"/>
    <w:rsid w:val="00573420"/>
    <w:rsid w:val="005872C2"/>
    <w:rsid w:val="005B49D4"/>
    <w:rsid w:val="005C49F9"/>
    <w:rsid w:val="005D4D64"/>
    <w:rsid w:val="005E00B1"/>
    <w:rsid w:val="005E3E5A"/>
    <w:rsid w:val="00601E70"/>
    <w:rsid w:val="00603208"/>
    <w:rsid w:val="006061DA"/>
    <w:rsid w:val="006119A8"/>
    <w:rsid w:val="0064021C"/>
    <w:rsid w:val="006559FF"/>
    <w:rsid w:val="006627D8"/>
    <w:rsid w:val="00686682"/>
    <w:rsid w:val="006D6825"/>
    <w:rsid w:val="00710198"/>
    <w:rsid w:val="00723322"/>
    <w:rsid w:val="007279D0"/>
    <w:rsid w:val="0074380F"/>
    <w:rsid w:val="00744B2A"/>
    <w:rsid w:val="007547B4"/>
    <w:rsid w:val="00763718"/>
    <w:rsid w:val="00770A95"/>
    <w:rsid w:val="00782FC6"/>
    <w:rsid w:val="00786CC6"/>
    <w:rsid w:val="00787444"/>
    <w:rsid w:val="00787CB3"/>
    <w:rsid w:val="00796665"/>
    <w:rsid w:val="007A2C86"/>
    <w:rsid w:val="007F54B1"/>
    <w:rsid w:val="00801A87"/>
    <w:rsid w:val="008022D9"/>
    <w:rsid w:val="00830550"/>
    <w:rsid w:val="00864057"/>
    <w:rsid w:val="00872DA8"/>
    <w:rsid w:val="008800CE"/>
    <w:rsid w:val="008803C4"/>
    <w:rsid w:val="008A4068"/>
    <w:rsid w:val="008E13D3"/>
    <w:rsid w:val="008F14C5"/>
    <w:rsid w:val="008F3858"/>
    <w:rsid w:val="00915FD6"/>
    <w:rsid w:val="00920AB1"/>
    <w:rsid w:val="009343C0"/>
    <w:rsid w:val="009518C8"/>
    <w:rsid w:val="00962A54"/>
    <w:rsid w:val="00967B39"/>
    <w:rsid w:val="00967E4C"/>
    <w:rsid w:val="009756A3"/>
    <w:rsid w:val="009803A5"/>
    <w:rsid w:val="009A5113"/>
    <w:rsid w:val="009B5103"/>
    <w:rsid w:val="009B5D69"/>
    <w:rsid w:val="009C1749"/>
    <w:rsid w:val="009C48B7"/>
    <w:rsid w:val="009E6243"/>
    <w:rsid w:val="009F069D"/>
    <w:rsid w:val="009F6743"/>
    <w:rsid w:val="00A22525"/>
    <w:rsid w:val="00A269AB"/>
    <w:rsid w:val="00A373C3"/>
    <w:rsid w:val="00A834FD"/>
    <w:rsid w:val="00AA08A9"/>
    <w:rsid w:val="00AA0E0D"/>
    <w:rsid w:val="00AB423D"/>
    <w:rsid w:val="00AC1057"/>
    <w:rsid w:val="00B03B58"/>
    <w:rsid w:val="00B20C0A"/>
    <w:rsid w:val="00B21006"/>
    <w:rsid w:val="00B2575E"/>
    <w:rsid w:val="00B40A08"/>
    <w:rsid w:val="00B47F87"/>
    <w:rsid w:val="00B57668"/>
    <w:rsid w:val="00B57943"/>
    <w:rsid w:val="00B93FAD"/>
    <w:rsid w:val="00BB6D7B"/>
    <w:rsid w:val="00BC66A2"/>
    <w:rsid w:val="00C05A9D"/>
    <w:rsid w:val="00C17DD2"/>
    <w:rsid w:val="00C412C8"/>
    <w:rsid w:val="00C42BFB"/>
    <w:rsid w:val="00C561F0"/>
    <w:rsid w:val="00C7169A"/>
    <w:rsid w:val="00C91D06"/>
    <w:rsid w:val="00C95652"/>
    <w:rsid w:val="00CD2C13"/>
    <w:rsid w:val="00CD653E"/>
    <w:rsid w:val="00CE5E10"/>
    <w:rsid w:val="00D2501A"/>
    <w:rsid w:val="00D354E4"/>
    <w:rsid w:val="00D625FD"/>
    <w:rsid w:val="00D67380"/>
    <w:rsid w:val="00D71853"/>
    <w:rsid w:val="00DB16C6"/>
    <w:rsid w:val="00DB3088"/>
    <w:rsid w:val="00DB4752"/>
    <w:rsid w:val="00DE6572"/>
    <w:rsid w:val="00DF1BD5"/>
    <w:rsid w:val="00DF7D35"/>
    <w:rsid w:val="00E26B63"/>
    <w:rsid w:val="00E3621E"/>
    <w:rsid w:val="00E54DDB"/>
    <w:rsid w:val="00E738EE"/>
    <w:rsid w:val="00EA1695"/>
    <w:rsid w:val="00EB5372"/>
    <w:rsid w:val="00EB5E48"/>
    <w:rsid w:val="00EE70CB"/>
    <w:rsid w:val="00EF0D47"/>
    <w:rsid w:val="00EF6A92"/>
    <w:rsid w:val="00F17EF3"/>
    <w:rsid w:val="00F22A1A"/>
    <w:rsid w:val="00F363E8"/>
    <w:rsid w:val="00F41401"/>
    <w:rsid w:val="00F41EF8"/>
    <w:rsid w:val="00F434B9"/>
    <w:rsid w:val="00F51EB1"/>
    <w:rsid w:val="00F5539E"/>
    <w:rsid w:val="00F5666E"/>
    <w:rsid w:val="00F64DF4"/>
    <w:rsid w:val="00F72C10"/>
    <w:rsid w:val="00F77C21"/>
    <w:rsid w:val="00F81151"/>
    <w:rsid w:val="00F94E2A"/>
    <w:rsid w:val="00F969FC"/>
    <w:rsid w:val="00FC3010"/>
    <w:rsid w:val="00FE0634"/>
    <w:rsid w:val="00FE5B4D"/>
    <w:rsid w:val="00FE64ED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DC6"/>
    <w:rPr>
      <w:rFonts w:ascii="Courier New" w:hAnsi="Courier New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153DC6"/>
    <w:pPr>
      <w:keepNext/>
      <w:outlineLvl w:val="0"/>
    </w:pPr>
    <w:rPr>
      <w:rFonts w:ascii="Arial" w:hAnsi="Arial" w:cs="Arial"/>
      <w:b/>
      <w:bCs/>
      <w:sz w:val="32"/>
      <w:lang w:val="en-CA"/>
    </w:rPr>
  </w:style>
  <w:style w:type="paragraph" w:styleId="Titre2">
    <w:name w:val="heading 2"/>
    <w:basedOn w:val="Normal"/>
    <w:next w:val="Normal"/>
    <w:link w:val="Titre2Car"/>
    <w:qFormat/>
    <w:rsid w:val="00153DC6"/>
    <w:pPr>
      <w:keepNext/>
      <w:outlineLvl w:val="1"/>
    </w:pPr>
    <w:rPr>
      <w:rFonts w:ascii="Arial" w:hAnsi="Arial" w:cs="Arial"/>
      <w:b/>
      <w:bCs/>
      <w:sz w:val="24"/>
      <w:lang w:val="en-CA"/>
    </w:rPr>
  </w:style>
  <w:style w:type="paragraph" w:styleId="Titre3">
    <w:name w:val="heading 3"/>
    <w:basedOn w:val="Normal"/>
    <w:next w:val="Normal"/>
    <w:qFormat/>
    <w:rsid w:val="00153DC6"/>
    <w:pPr>
      <w:keepNext/>
      <w:jc w:val="center"/>
      <w:outlineLvl w:val="2"/>
    </w:pPr>
    <w:rPr>
      <w:rFonts w:ascii="Arial" w:hAnsi="Arial" w:cs="Arial"/>
      <w:b/>
      <w:bCs/>
      <w:i/>
      <w:iCs/>
      <w:sz w:val="27"/>
      <w:lang w:val="en-CA"/>
    </w:rPr>
  </w:style>
  <w:style w:type="paragraph" w:styleId="Titre4">
    <w:name w:val="heading 4"/>
    <w:basedOn w:val="Normal"/>
    <w:next w:val="Normal"/>
    <w:qFormat/>
    <w:rsid w:val="00153DC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3"/>
    </w:pPr>
    <w:rPr>
      <w:rFonts w:ascii="Arial" w:hAnsi="Arial"/>
      <w:i/>
      <w:color w:val="FF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53DC6"/>
    <w:pPr>
      <w:jc w:val="center"/>
    </w:pPr>
    <w:rPr>
      <w:rFonts w:ascii="Times New Roman" w:hAnsi="Times New Roman"/>
      <w:color w:val="000000"/>
      <w:sz w:val="24"/>
      <w:lang w:val="en-US"/>
    </w:rPr>
  </w:style>
  <w:style w:type="paragraph" w:styleId="Titre">
    <w:name w:val="Title"/>
    <w:basedOn w:val="Normal"/>
    <w:qFormat/>
    <w:rsid w:val="00153DC6"/>
    <w:pPr>
      <w:jc w:val="center"/>
    </w:pPr>
    <w:rPr>
      <w:rFonts w:ascii="Times New Roman" w:hAnsi="Times New Roman"/>
      <w:b/>
      <w:i/>
      <w:sz w:val="24"/>
      <w:lang w:val="en-US"/>
    </w:rPr>
  </w:style>
  <w:style w:type="paragraph" w:styleId="Retraitcorpsdetexte">
    <w:name w:val="Body Text Indent"/>
    <w:basedOn w:val="Normal"/>
    <w:rsid w:val="00153DC6"/>
    <w:rPr>
      <w:rFonts w:ascii="Times New Roman" w:hAnsi="Times New Roman"/>
      <w:b/>
      <w:i/>
      <w:sz w:val="24"/>
      <w:lang w:val="en-US"/>
    </w:rPr>
  </w:style>
  <w:style w:type="paragraph" w:styleId="Corpsdetexte2">
    <w:name w:val="Body Text 2"/>
    <w:basedOn w:val="Normal"/>
    <w:rsid w:val="00153DC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rFonts w:ascii="Arial" w:hAnsi="Arial"/>
      <w:color w:val="FF0000"/>
      <w:sz w:val="16"/>
    </w:rPr>
  </w:style>
  <w:style w:type="paragraph" w:styleId="En-tte">
    <w:name w:val="header"/>
    <w:basedOn w:val="Normal"/>
    <w:rsid w:val="00153D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3DC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53DC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53DC6"/>
    <w:rPr>
      <w:b/>
      <w:bCs/>
    </w:rPr>
  </w:style>
  <w:style w:type="table" w:styleId="Grilledutableau">
    <w:name w:val="Table Grid"/>
    <w:basedOn w:val="TableauNormal"/>
    <w:rsid w:val="00F4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B475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C561F0"/>
  </w:style>
  <w:style w:type="character" w:customStyle="1" w:styleId="apple-converted-space">
    <w:name w:val="apple-converted-space"/>
    <w:basedOn w:val="Policepardfaut"/>
    <w:rsid w:val="00C561F0"/>
  </w:style>
  <w:style w:type="character" w:customStyle="1" w:styleId="Titre1Car">
    <w:name w:val="Titre 1 Car"/>
    <w:basedOn w:val="Policepardfaut"/>
    <w:link w:val="Titre1"/>
    <w:rsid w:val="00F363E8"/>
    <w:rPr>
      <w:rFonts w:ascii="Arial" w:hAnsi="Arial" w:cs="Arial"/>
      <w:b/>
      <w:bCs/>
      <w:sz w:val="32"/>
      <w:szCs w:val="24"/>
      <w:lang w:val="en-CA"/>
    </w:rPr>
  </w:style>
  <w:style w:type="character" w:customStyle="1" w:styleId="Titre2Car">
    <w:name w:val="Titre 2 Car"/>
    <w:basedOn w:val="Policepardfaut"/>
    <w:link w:val="Titre2"/>
    <w:rsid w:val="00F363E8"/>
    <w:rPr>
      <w:rFonts w:ascii="Arial" w:hAnsi="Arial" w:cs="Arial"/>
      <w:b/>
      <w:bCs/>
      <w:sz w:val="24"/>
      <w:szCs w:val="24"/>
      <w:lang w:val="en-CA"/>
    </w:rPr>
  </w:style>
  <w:style w:type="paragraph" w:customStyle="1" w:styleId="Default">
    <w:name w:val="Default"/>
    <w:rsid w:val="005037F3"/>
    <w:pPr>
      <w:autoSpaceDE w:val="0"/>
      <w:autoSpaceDN w:val="0"/>
      <w:adjustRightInd w:val="0"/>
    </w:pPr>
    <w:rPr>
      <w:rFonts w:ascii="Tw Cen MT" w:eastAsia="Calibri" w:hAnsi="Tw Cen MT" w:cs="Tw Cen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ismea.perroux.free.fr/VE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bastien.Petrus@univ-rennes2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me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SCEDHS</vt:lpstr>
    </vt:vector>
  </TitlesOfParts>
  <Company/>
  <LinksUpToDate>false</LinksUpToDate>
  <CharactersWithSpaces>6253</CharactersWithSpaces>
  <SharedDoc>false</SharedDoc>
  <HLinks>
    <vt:vector size="18" baseType="variant"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mailto:perroux.et.apres@free.fr</vt:lpwstr>
      </vt:variant>
      <vt:variant>
        <vt:lpwstr/>
      </vt:variant>
      <vt:variant>
        <vt:i4>4587546</vt:i4>
      </vt:variant>
      <vt:variant>
        <vt:i4>3</vt:i4>
      </vt:variant>
      <vt:variant>
        <vt:i4>0</vt:i4>
      </vt:variant>
      <vt:variant>
        <vt:i4>5</vt:i4>
      </vt:variant>
      <vt:variant>
        <vt:lpwstr>http://www.ismea.org/</vt:lpwstr>
      </vt:variant>
      <vt:variant>
        <vt:lpwstr/>
      </vt:variant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mailto:ismea.perroux@free.fr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SCEDHS</dc:title>
  <dc:subject/>
  <dc:creator>Nelson Guilbert</dc:creator>
  <cp:keywords/>
  <dc:description/>
  <cp:lastModifiedBy> JLP</cp:lastModifiedBy>
  <cp:revision>15</cp:revision>
  <cp:lastPrinted>2011-08-18T16:10:00Z</cp:lastPrinted>
  <dcterms:created xsi:type="dcterms:W3CDTF">2011-09-03T07:42:00Z</dcterms:created>
  <dcterms:modified xsi:type="dcterms:W3CDTF">2011-09-04T14:11:00Z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Coordination de la mise en valeur de notre colloque </vt:lpwstr>
  </property>
  <property fmtid="{D5CDD505-2E9C-101B-9397-08002B2CF9AE}" pid="4" name="_AuthorEmail">
    <vt:lpwstr>Jean-Louis.Perrault@univ-rennes1.fr</vt:lpwstr>
  </property>
  <property fmtid="{D5CDD505-2E9C-101B-9397-08002B2CF9AE}" pid="5" name="_AuthorEmailDisplayName">
    <vt:lpwstr>'Jean-Louis Perrault'</vt:lpwstr>
  </property>
  <property fmtid="{D5CDD505-2E9C-101B-9397-08002B2CF9AE}" pid="7" name="_AdHocReviewCycleID">
    <vt:i4>-1957666155</vt:i4>
  </property>
</Properties>
</file>