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5D" w:rsidRPr="00EC3F6F" w:rsidRDefault="0037425D" w:rsidP="0037425D">
      <w:pPr>
        <w:jc w:val="center"/>
        <w:rPr>
          <w:rFonts w:ascii="Athelas" w:hAnsi="Athelas"/>
          <w:b/>
          <w:sz w:val="32"/>
          <w:szCs w:val="32"/>
        </w:rPr>
      </w:pPr>
      <w:r w:rsidRPr="00EC3F6F">
        <w:rPr>
          <w:rFonts w:ascii="Athelas" w:hAnsi="Athelas"/>
          <w:b/>
          <w:sz w:val="32"/>
          <w:szCs w:val="32"/>
        </w:rPr>
        <w:t>Économie politique de la Russie (1918-2018)</w:t>
      </w:r>
    </w:p>
    <w:p w:rsidR="0037425D" w:rsidRPr="00EC3F6F" w:rsidRDefault="0037425D" w:rsidP="0037425D">
      <w:pPr>
        <w:jc w:val="center"/>
        <w:rPr>
          <w:rFonts w:ascii="Athelas" w:hAnsi="Athelas"/>
          <w:b/>
        </w:rPr>
      </w:pPr>
      <w:r w:rsidRPr="00EC3F6F">
        <w:rPr>
          <w:rFonts w:ascii="Athelas" w:hAnsi="Athelas"/>
          <w:b/>
        </w:rPr>
        <w:t>Julien Vercueil</w:t>
      </w:r>
    </w:p>
    <w:p w:rsidR="00595DC9" w:rsidRPr="00595DC9" w:rsidRDefault="0037425D" w:rsidP="00595DC9">
      <w:pPr>
        <w:jc w:val="center"/>
        <w:rPr>
          <w:rFonts w:ascii="Athelas" w:hAnsi="Athelas"/>
          <w:b/>
        </w:rPr>
      </w:pPr>
      <w:r w:rsidRPr="00EC3F6F">
        <w:rPr>
          <w:rFonts w:ascii="Athelas" w:hAnsi="Athelas"/>
          <w:b/>
        </w:rPr>
        <w:t>Le Seuil, points économie, 2019</w:t>
      </w:r>
    </w:p>
    <w:p w:rsidR="00595DC9" w:rsidRDefault="00595DC9" w:rsidP="00595DC9">
      <w:pPr>
        <w:jc w:val="center"/>
        <w:rPr>
          <w:rFonts w:ascii="Athelas" w:hAnsi="Athelas"/>
          <w:sz w:val="22"/>
          <w:szCs w:val="22"/>
        </w:rPr>
      </w:pPr>
      <w:r w:rsidRPr="00595DC9">
        <w:rPr>
          <w:rFonts w:ascii="Athelas" w:hAnsi="Athelas"/>
          <w:sz w:val="22"/>
          <w:szCs w:val="22"/>
        </w:rPr>
        <w:t xml:space="preserve">ISBN : 2-7578-7416-0 / EAN13 : 9782757874165 / </w:t>
      </w:r>
      <w:r w:rsidR="008848B9">
        <w:rPr>
          <w:rFonts w:ascii="Athelas" w:hAnsi="Athelas"/>
          <w:sz w:val="22"/>
          <w:szCs w:val="22"/>
        </w:rPr>
        <w:t>355</w:t>
      </w:r>
      <w:r w:rsidRPr="00595DC9">
        <w:rPr>
          <w:rFonts w:ascii="Athelas" w:hAnsi="Athelas"/>
          <w:sz w:val="22"/>
          <w:szCs w:val="22"/>
        </w:rPr>
        <w:t xml:space="preserve"> p</w:t>
      </w:r>
      <w:r w:rsidR="008848B9">
        <w:rPr>
          <w:rFonts w:ascii="Athelas" w:hAnsi="Athelas"/>
          <w:sz w:val="22"/>
          <w:szCs w:val="22"/>
        </w:rPr>
        <w:t>.</w:t>
      </w:r>
    </w:p>
    <w:p w:rsidR="008848B9" w:rsidRDefault="008848B9" w:rsidP="00595DC9">
      <w:pPr>
        <w:jc w:val="center"/>
        <w:rPr>
          <w:rFonts w:ascii="Athelas" w:hAnsi="Athelas"/>
          <w:sz w:val="22"/>
          <w:szCs w:val="22"/>
        </w:rPr>
      </w:pPr>
    </w:p>
    <w:p w:rsidR="008848B9" w:rsidRDefault="008848B9" w:rsidP="00595DC9">
      <w:pPr>
        <w:jc w:val="center"/>
        <w:rPr>
          <w:rFonts w:ascii="Athelas" w:hAnsi="Athelas"/>
          <w:sz w:val="22"/>
          <w:szCs w:val="22"/>
        </w:rPr>
      </w:pPr>
    </w:p>
    <w:p w:rsidR="008848B9" w:rsidRPr="00595DC9" w:rsidRDefault="004D2A4B" w:rsidP="00595DC9">
      <w:pPr>
        <w:jc w:val="center"/>
        <w:rPr>
          <w:rFonts w:ascii="Athelas" w:hAnsi="Athelas"/>
          <w:sz w:val="22"/>
          <w:szCs w:val="22"/>
        </w:rPr>
      </w:pPr>
      <w:r w:rsidRPr="00EC3F6F">
        <w:rPr>
          <w:rFonts w:ascii="Athelas" w:hAnsi="Athelas"/>
          <w:b/>
          <w:noProof/>
        </w:rPr>
        <w:drawing>
          <wp:anchor distT="0" distB="0" distL="114300" distR="114300" simplePos="0" relativeHeight="251658240" behindDoc="0" locked="0" layoutInCell="1" allowOverlap="1">
            <wp:simplePos x="0" y="0"/>
            <wp:positionH relativeFrom="column">
              <wp:posOffset>1694620</wp:posOffset>
            </wp:positionH>
            <wp:positionV relativeFrom="paragraph">
              <wp:posOffset>86506</wp:posOffset>
            </wp:positionV>
            <wp:extent cx="2461846" cy="4018984"/>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03-03 à 17.15.46.png"/>
                    <pic:cNvPicPr/>
                  </pic:nvPicPr>
                  <pic:blipFill>
                    <a:blip r:embed="rId6">
                      <a:extLst>
                        <a:ext uri="{28A0092B-C50C-407E-A947-70E740481C1C}">
                          <a14:useLocalDpi xmlns:a14="http://schemas.microsoft.com/office/drawing/2010/main" val="0"/>
                        </a:ext>
                      </a:extLst>
                    </a:blip>
                    <a:stretch>
                      <a:fillRect/>
                    </a:stretch>
                  </pic:blipFill>
                  <pic:spPr>
                    <a:xfrm>
                      <a:off x="0" y="0"/>
                      <a:ext cx="2461846" cy="4018984"/>
                    </a:xfrm>
                    <a:prstGeom prst="rect">
                      <a:avLst/>
                    </a:prstGeom>
                  </pic:spPr>
                </pic:pic>
              </a:graphicData>
            </a:graphic>
          </wp:anchor>
        </w:drawing>
      </w:r>
    </w:p>
    <w:p w:rsidR="0037425D" w:rsidRPr="00EC3F6F" w:rsidRDefault="004D2A4B" w:rsidP="004D2A4B">
      <w:pPr>
        <w:rPr>
          <w:rFonts w:ascii="Athelas" w:hAnsi="Athelas"/>
          <w:b/>
        </w:rPr>
      </w:pPr>
      <w:r>
        <w:rPr>
          <w:rFonts w:ascii="Athelas" w:hAnsi="Athelas"/>
          <w:b/>
        </w:rPr>
        <w:br w:type="textWrapping" w:clear="all"/>
      </w:r>
    </w:p>
    <w:p w:rsidR="00EC3F6F" w:rsidRPr="00EC3F6F" w:rsidRDefault="00EC3F6F" w:rsidP="0037425D">
      <w:pPr>
        <w:jc w:val="center"/>
        <w:rPr>
          <w:rFonts w:ascii="Athelas" w:hAnsi="Athelas"/>
          <w:b/>
        </w:rPr>
      </w:pPr>
    </w:p>
    <w:p w:rsidR="004D2A4B" w:rsidRDefault="00EC3F6F" w:rsidP="004D2A4B">
      <w:pPr>
        <w:jc w:val="both"/>
        <w:rPr>
          <w:rFonts w:ascii="Athelas" w:eastAsia="Times New Roman" w:hAnsi="Athelas" w:cs="Times New Roman"/>
          <w:lang w:eastAsia="fr-FR"/>
        </w:rPr>
      </w:pPr>
      <w:r w:rsidRPr="00EC3F6F">
        <w:rPr>
          <w:rFonts w:ascii="Athelas" w:eastAsia="Times New Roman" w:hAnsi="Athelas" w:cs="Times New Roman"/>
          <w:lang w:eastAsia="fr-FR"/>
        </w:rPr>
        <w:t>Ce livre propose la première synthèse en français de l'évolution économique de la Russie, depuis la révolution bolchévique jusqu'au quatrième mandat de Vladimir Poutine. Il s'agit d'une " économie politique ", c'est-à-dire d'une analyse des mutations économiques qui intègre les institutions, la politique et l'histoire.</w:t>
      </w:r>
    </w:p>
    <w:p w:rsidR="004D2A4B" w:rsidRDefault="00EC3F6F" w:rsidP="004D2A4B">
      <w:pPr>
        <w:jc w:val="both"/>
        <w:rPr>
          <w:rFonts w:ascii="Athelas" w:eastAsia="Times New Roman" w:hAnsi="Athelas" w:cs="Times New Roman"/>
          <w:lang w:eastAsia="fr-FR"/>
        </w:rPr>
      </w:pPr>
      <w:r w:rsidRPr="00EC3F6F">
        <w:rPr>
          <w:rFonts w:ascii="Athelas" w:eastAsia="Times New Roman" w:hAnsi="Athelas" w:cs="Times New Roman"/>
          <w:lang w:eastAsia="fr-FR"/>
        </w:rPr>
        <w:br/>
        <w:t xml:space="preserve">L'auteur explicite le long processus d'effondrement du communisme et la façon dont cet héritage influence toujours l'économie russe. Il montre aussi pourquoi une transition vers le capitalisme inspirée par des économistes du </w:t>
      </w:r>
      <w:proofErr w:type="spellStart"/>
      <w:r w:rsidRPr="00EC3F6F">
        <w:rPr>
          <w:rFonts w:ascii="Athelas" w:eastAsia="Times New Roman" w:hAnsi="Athelas" w:cs="Times New Roman"/>
          <w:i/>
          <w:iCs/>
          <w:lang w:eastAsia="fr-FR"/>
        </w:rPr>
        <w:t>mainstream</w:t>
      </w:r>
      <w:proofErr w:type="spellEnd"/>
      <w:r w:rsidRPr="00EC3F6F">
        <w:rPr>
          <w:rFonts w:ascii="Athelas" w:eastAsia="Times New Roman" w:hAnsi="Athelas" w:cs="Times New Roman"/>
          <w:lang w:eastAsia="fr-FR"/>
        </w:rPr>
        <w:t xml:space="preserve"> anglo-saxon ne pouvait pas fonctionner et comment, avec le conflit ukrainien, la géopolitique complique aujourd'hui la recherche d'un modèle de croissance stable.</w:t>
      </w:r>
    </w:p>
    <w:p w:rsidR="004D2A4B" w:rsidRDefault="00EC3F6F" w:rsidP="004D2A4B">
      <w:pPr>
        <w:jc w:val="both"/>
        <w:rPr>
          <w:rFonts w:ascii="Athelas" w:eastAsia="Times New Roman" w:hAnsi="Athelas" w:cs="Times New Roman"/>
          <w:b/>
          <w:bCs/>
          <w:lang w:eastAsia="fr-FR"/>
        </w:rPr>
      </w:pPr>
      <w:r w:rsidRPr="00EC3F6F">
        <w:rPr>
          <w:rFonts w:ascii="Athelas" w:eastAsia="Times New Roman" w:hAnsi="Athelas" w:cs="Times New Roman"/>
          <w:lang w:eastAsia="fr-FR"/>
        </w:rPr>
        <w:br/>
      </w:r>
      <w:r w:rsidRPr="00EC3F6F">
        <w:rPr>
          <w:rFonts w:ascii="Athelas" w:eastAsia="Times New Roman" w:hAnsi="Athelas" w:cs="Times New Roman"/>
          <w:b/>
          <w:bCs/>
          <w:lang w:eastAsia="fr-FR"/>
        </w:rPr>
        <w:t>Julien Vercueil</w:t>
      </w:r>
    </w:p>
    <w:p w:rsidR="00EC3F6F" w:rsidRPr="004D2A4B" w:rsidRDefault="00EC3F6F" w:rsidP="004D2A4B">
      <w:pPr>
        <w:jc w:val="both"/>
        <w:rPr>
          <w:rFonts w:ascii="Athelas" w:eastAsia="Times New Roman" w:hAnsi="Athelas" w:cs="Times New Roman"/>
          <w:b/>
          <w:bCs/>
          <w:lang w:eastAsia="fr-FR"/>
        </w:rPr>
      </w:pPr>
      <w:r w:rsidRPr="00EC3F6F">
        <w:rPr>
          <w:rFonts w:ascii="Athelas" w:eastAsia="Times New Roman" w:hAnsi="Athelas" w:cs="Times New Roman"/>
          <w:lang w:eastAsia="fr-FR"/>
        </w:rPr>
        <w:br/>
        <w:t>Professeur de sciences économiques à l'INALCO, directeur du master " Commerce international ", il codirige le séminaire " BRICS " de l'EHESS</w:t>
      </w:r>
      <w:bookmarkStart w:id="0" w:name="_GoBack"/>
      <w:bookmarkEnd w:id="0"/>
      <w:r w:rsidRPr="00EC3F6F">
        <w:rPr>
          <w:rFonts w:ascii="Athelas" w:eastAsia="Times New Roman" w:hAnsi="Athelas" w:cs="Times New Roman"/>
          <w:lang w:eastAsia="fr-FR"/>
        </w:rPr>
        <w:t xml:space="preserve">. Rédacteur en chef adjoint de la </w:t>
      </w:r>
      <w:r w:rsidRPr="00EC3F6F">
        <w:rPr>
          <w:rFonts w:ascii="Athelas" w:eastAsia="Times New Roman" w:hAnsi="Athelas" w:cs="Times New Roman"/>
          <w:i/>
          <w:iCs/>
          <w:lang w:eastAsia="fr-FR"/>
        </w:rPr>
        <w:t xml:space="preserve">Revue de la régulation, </w:t>
      </w:r>
      <w:r w:rsidRPr="00EC3F6F">
        <w:rPr>
          <w:rFonts w:ascii="Athelas" w:eastAsia="Times New Roman" w:hAnsi="Athelas" w:cs="Times New Roman"/>
          <w:lang w:eastAsia="fr-FR"/>
        </w:rPr>
        <w:t>il consacre ses travaux de recherche aux transformations économiques et institutionnelles de l'espace post-soviétique et des pays émergents.</w:t>
      </w:r>
    </w:p>
    <w:p w:rsidR="008848B9" w:rsidRDefault="008848B9">
      <w:pPr>
        <w:rPr>
          <w:rFonts w:ascii="Athelas" w:hAnsi="Athelas"/>
          <w:b/>
        </w:rPr>
      </w:pPr>
      <w:r>
        <w:rPr>
          <w:rFonts w:ascii="Athelas" w:hAnsi="Athelas"/>
          <w:b/>
        </w:rPr>
        <w:br w:type="page"/>
      </w:r>
    </w:p>
    <w:p w:rsidR="00EC3F6F" w:rsidRPr="00EC3F6F" w:rsidRDefault="00EC3F6F" w:rsidP="0037425D">
      <w:pPr>
        <w:jc w:val="center"/>
        <w:rPr>
          <w:rFonts w:ascii="Athelas" w:hAnsi="Athelas"/>
          <w:b/>
        </w:rPr>
      </w:pPr>
    </w:p>
    <w:p w:rsidR="0037425D" w:rsidRPr="00EC3F6F" w:rsidRDefault="0037425D" w:rsidP="0037425D">
      <w:pPr>
        <w:jc w:val="center"/>
        <w:rPr>
          <w:rFonts w:ascii="Athelas" w:hAnsi="Athelas"/>
          <w:b/>
          <w:sz w:val="28"/>
          <w:szCs w:val="28"/>
        </w:rPr>
      </w:pPr>
      <w:r w:rsidRPr="00EC3F6F">
        <w:rPr>
          <w:rFonts w:ascii="Athelas" w:hAnsi="Athelas"/>
          <w:b/>
          <w:sz w:val="28"/>
          <w:szCs w:val="28"/>
        </w:rPr>
        <w:t>Table des matières</w:t>
      </w:r>
    </w:p>
    <w:p w:rsidR="0037425D" w:rsidRPr="00EC3F6F" w:rsidRDefault="0037425D" w:rsidP="0037425D">
      <w:pPr>
        <w:rPr>
          <w:rFonts w:ascii="Athelas" w:hAnsi="Athelas"/>
        </w:rPr>
      </w:pPr>
    </w:p>
    <w:p w:rsidR="0037425D" w:rsidRPr="00EC3F6F" w:rsidRDefault="0037425D" w:rsidP="0037425D">
      <w:pPr>
        <w:rPr>
          <w:rFonts w:ascii="Athelas" w:hAnsi="Athelas"/>
        </w:rPr>
      </w:pPr>
      <w:r w:rsidRPr="00EC3F6F">
        <w:rPr>
          <w:rFonts w:ascii="Athelas" w:hAnsi="Athelas"/>
        </w:rPr>
        <w:t>REMERCIEMENTS</w:t>
      </w:r>
      <w:r w:rsidRPr="00EC3F6F">
        <w:rPr>
          <w:rFonts w:ascii="Athelas" w:hAnsi="Athelas"/>
        </w:rPr>
        <w:tab/>
      </w:r>
    </w:p>
    <w:p w:rsidR="0037425D" w:rsidRPr="00EC3F6F" w:rsidRDefault="0037425D" w:rsidP="0037425D">
      <w:pPr>
        <w:rPr>
          <w:rFonts w:ascii="Athelas" w:hAnsi="Athelas"/>
        </w:rPr>
      </w:pPr>
      <w:r w:rsidRPr="00EC3F6F">
        <w:rPr>
          <w:rFonts w:ascii="Athelas" w:hAnsi="Athelas"/>
        </w:rPr>
        <w:t>INTRODUCTION</w:t>
      </w:r>
      <w:r w:rsidRPr="00EC3F6F">
        <w:rPr>
          <w:rFonts w:ascii="Athelas" w:hAnsi="Athelas"/>
        </w:rPr>
        <w:tab/>
      </w:r>
    </w:p>
    <w:p w:rsidR="0037425D" w:rsidRPr="00EC3F6F" w:rsidRDefault="0037425D" w:rsidP="0037425D">
      <w:pPr>
        <w:rPr>
          <w:rFonts w:ascii="Athelas" w:hAnsi="Athelas"/>
          <w:b/>
        </w:rPr>
      </w:pPr>
    </w:p>
    <w:p w:rsidR="0037425D" w:rsidRPr="00EC3F6F" w:rsidRDefault="0037425D" w:rsidP="0037425D">
      <w:pPr>
        <w:rPr>
          <w:rFonts w:ascii="Athelas" w:hAnsi="Athelas"/>
          <w:b/>
          <w:sz w:val="28"/>
          <w:szCs w:val="28"/>
        </w:rPr>
      </w:pPr>
      <w:r w:rsidRPr="00EC3F6F">
        <w:rPr>
          <w:rFonts w:ascii="Athelas" w:hAnsi="Athelas"/>
          <w:b/>
          <w:sz w:val="28"/>
          <w:szCs w:val="28"/>
        </w:rPr>
        <w:t>CHAPITRE 1. FONCTIONNEMENT, DYSFONCTIONNEMENTS ET EFFONDREMENT DE L’ÉCONOMIE SOVIÉTIQUE</w:t>
      </w:r>
      <w:r w:rsidRPr="00EC3F6F">
        <w:rPr>
          <w:rFonts w:ascii="Athelas" w:hAnsi="Athelas"/>
          <w:b/>
          <w:sz w:val="28"/>
          <w:szCs w:val="28"/>
        </w:rPr>
        <w:tab/>
      </w:r>
    </w:p>
    <w:p w:rsidR="0037425D" w:rsidRPr="00EC3F6F" w:rsidRDefault="0037425D" w:rsidP="0037425D">
      <w:pPr>
        <w:rPr>
          <w:rFonts w:ascii="Athelas" w:hAnsi="Athelas"/>
          <w:b/>
        </w:rPr>
      </w:pPr>
    </w:p>
    <w:p w:rsidR="0037425D" w:rsidRPr="00EC3F6F" w:rsidRDefault="0037425D" w:rsidP="0037425D">
      <w:pPr>
        <w:rPr>
          <w:rFonts w:ascii="Athelas" w:hAnsi="Athelas"/>
          <w:b/>
          <w:i/>
        </w:rPr>
      </w:pPr>
      <w:r w:rsidRPr="00EC3F6F">
        <w:rPr>
          <w:rFonts w:ascii="Athelas" w:hAnsi="Athelas"/>
          <w:b/>
          <w:i/>
        </w:rPr>
        <w:t>1. QUELS PRINCIPES POUR ORGANISER UNE ÉCONOMIE COLLECTIVISÉE ?</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La coordination d’une économie soviétique : un débat théorique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Les principes de la planification centralisée en URSS (1928-1985)</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Les balances matières, pierres angulaires du plan</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2. LA MISE EN PRATIQUE : AJUSTEMENTS DU PLAN ET RÉGULATIONS HORS PLAN</w:t>
      </w:r>
    </w:p>
    <w:p w:rsidR="0037425D" w:rsidRPr="00EC3F6F" w:rsidRDefault="0037425D" w:rsidP="0037425D">
      <w:pPr>
        <w:rPr>
          <w:rFonts w:ascii="Athelas" w:hAnsi="Athelas"/>
        </w:rPr>
      </w:pPr>
      <w:r w:rsidRPr="00EC3F6F">
        <w:rPr>
          <w:rFonts w:ascii="Athelas" w:hAnsi="Athelas"/>
        </w:rPr>
        <w:t>Travail et emploi en économie soviétique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Les formes de la monnaie, des échanges et des prix</w:t>
      </w:r>
      <w:r w:rsidRPr="00EC3F6F">
        <w:rPr>
          <w:rFonts w:ascii="Athelas" w:hAnsi="Athelas"/>
        </w:rPr>
        <w:tab/>
      </w:r>
    </w:p>
    <w:p w:rsidR="0037425D" w:rsidRPr="00EC3F6F" w:rsidRDefault="0037425D" w:rsidP="0037425D">
      <w:pPr>
        <w:rPr>
          <w:rFonts w:ascii="Athelas" w:hAnsi="Athelas"/>
        </w:rPr>
      </w:pPr>
      <w:r w:rsidRPr="00EC3F6F">
        <w:rPr>
          <w:rFonts w:ascii="Athelas" w:hAnsi="Athelas"/>
        </w:rPr>
        <w:t>Une régulation micro-économique par la « contrainte budgétaire lâche »</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3. LE BOUCLAGE MACROÉCONOMIQUE PAR L</w:t>
      </w:r>
      <w:proofErr w:type="gramStart"/>
      <w:r w:rsidRPr="00EC3F6F">
        <w:rPr>
          <w:rFonts w:ascii="Athelas" w:hAnsi="Athelas"/>
          <w:b/>
          <w:i/>
        </w:rPr>
        <w:t>’«</w:t>
      </w:r>
      <w:proofErr w:type="gramEnd"/>
      <w:r w:rsidRPr="00EC3F6F">
        <w:rPr>
          <w:rFonts w:ascii="Athelas" w:hAnsi="Athelas"/>
          <w:b/>
          <w:i/>
        </w:rPr>
        <w:t xml:space="preserve"> ÉCONOMIE DE PÉNURIE »</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Les relations économiques extérieures, subordonnées à l’économie de pénurie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Les niveaux de vie d’une économie de type soviétique</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4. LES ANNÉES 1980 OU LA MONTÉE DES PÉRILS ÉCONOMIQUES</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L’épuisement de l’expansion économique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Les fragilités d’une accumulation extensive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La polarisation industrielle et ses conséquences</w:t>
      </w:r>
      <w:r w:rsidRPr="00EC3F6F">
        <w:rPr>
          <w:rFonts w:ascii="Athelas" w:hAnsi="Athelas"/>
        </w:rPr>
        <w:tab/>
      </w:r>
    </w:p>
    <w:p w:rsidR="0037425D" w:rsidRPr="00EC3F6F" w:rsidRDefault="0037425D" w:rsidP="0037425D">
      <w:pPr>
        <w:rPr>
          <w:rFonts w:ascii="Athelas" w:hAnsi="Athelas"/>
        </w:rPr>
      </w:pPr>
      <w:r w:rsidRPr="00EC3F6F">
        <w:rPr>
          <w:rFonts w:ascii="Athelas" w:hAnsi="Athelas"/>
        </w:rPr>
        <w:t>Du décrochage à la dépendance vis-à-vis de l’Ouest</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5. RÉFORMER SANS DISLOQUER ? LA PERESTROÏKA</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 Accélération » : une première tentative dans la continuité du soviétisme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 noyau dur des réformes de la Perestroïka : 1987-1989</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La décoordination de la production</w:t>
      </w:r>
      <w:r w:rsidRPr="00EC3F6F">
        <w:rPr>
          <w:rFonts w:ascii="Athelas" w:hAnsi="Athelas"/>
        </w:rPr>
        <w:tab/>
      </w:r>
    </w:p>
    <w:p w:rsidR="0037425D" w:rsidRPr="00EC3F6F" w:rsidRDefault="0037425D" w:rsidP="0037425D">
      <w:pPr>
        <w:rPr>
          <w:rFonts w:ascii="Athelas" w:hAnsi="Athelas"/>
        </w:rPr>
      </w:pPr>
      <w:r w:rsidRPr="00EC3F6F">
        <w:rPr>
          <w:rFonts w:ascii="Athelas" w:hAnsi="Athelas"/>
        </w:rPr>
        <w:t>Une trajectoire macroéconomique hors de contrôle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L’année 1991 ou l’agonie de l’URSS</w:t>
      </w:r>
      <w:r w:rsidRPr="00EC3F6F">
        <w:rPr>
          <w:rFonts w:ascii="Athelas" w:hAnsi="Athelas"/>
        </w:rPr>
        <w:tab/>
      </w:r>
    </w:p>
    <w:p w:rsidR="0037425D" w:rsidRPr="00EC3F6F" w:rsidRDefault="0037425D" w:rsidP="0037425D">
      <w:pPr>
        <w:rPr>
          <w:rFonts w:ascii="Athelas" w:hAnsi="Athelas"/>
        </w:rPr>
      </w:pPr>
    </w:p>
    <w:p w:rsidR="0037425D" w:rsidRPr="00EC3F6F" w:rsidRDefault="0037425D" w:rsidP="0037425D">
      <w:pPr>
        <w:rPr>
          <w:rFonts w:ascii="Athelas" w:hAnsi="Athelas"/>
          <w:b/>
          <w:sz w:val="28"/>
          <w:szCs w:val="28"/>
        </w:rPr>
      </w:pPr>
      <w:r w:rsidRPr="00EC3F6F">
        <w:rPr>
          <w:rFonts w:ascii="Athelas" w:hAnsi="Athelas"/>
          <w:b/>
          <w:sz w:val="28"/>
          <w:szCs w:val="28"/>
        </w:rPr>
        <w:t>CHAPITRE 2. DE LA « GRANDE TRANSITION » À LA GRANDE DÉPRESSION (1992-1998)</w:t>
      </w:r>
      <w:r w:rsidRPr="00EC3F6F">
        <w:rPr>
          <w:rFonts w:ascii="Athelas" w:hAnsi="Athelas"/>
          <w:b/>
          <w:sz w:val="28"/>
          <w:szCs w:val="28"/>
        </w:rPr>
        <w:tab/>
      </w:r>
    </w:p>
    <w:p w:rsidR="0037425D" w:rsidRPr="00EC3F6F" w:rsidRDefault="0037425D" w:rsidP="0037425D">
      <w:pPr>
        <w:rPr>
          <w:rFonts w:ascii="Athelas" w:hAnsi="Athelas"/>
        </w:rPr>
      </w:pPr>
    </w:p>
    <w:p w:rsidR="0037425D" w:rsidRPr="00EC3F6F" w:rsidRDefault="0037425D" w:rsidP="0037425D">
      <w:pPr>
        <w:rPr>
          <w:rFonts w:ascii="Athelas" w:hAnsi="Athelas"/>
          <w:b/>
          <w:i/>
        </w:rPr>
      </w:pPr>
      <w:r w:rsidRPr="00EC3F6F">
        <w:rPr>
          <w:rFonts w:ascii="Athelas" w:hAnsi="Athelas"/>
          <w:b/>
          <w:i/>
        </w:rPr>
        <w:t>1. LE PARADIGME STANDARD DE LA TRANSITION</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Les modèles de référence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 triptyque de la « grande transition »</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2. UN DÉBAT : THÉRAPIE DE CHOC VERSUS GRADUALISME</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t>3. LES DEUX « PLANS GAÏDAR » ET LES PRIVATISATIONS DE 1993-1994 : DES CHOCS SANS THÉRAPIE</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 xml:space="preserve">Les deux « plans </w:t>
      </w:r>
      <w:proofErr w:type="spellStart"/>
      <w:r w:rsidRPr="00EC3F6F">
        <w:rPr>
          <w:rFonts w:ascii="Athelas" w:hAnsi="Athelas"/>
        </w:rPr>
        <w:t>Gaïdar</w:t>
      </w:r>
      <w:proofErr w:type="spellEnd"/>
      <w:r w:rsidRPr="00EC3F6F">
        <w:rPr>
          <w:rFonts w:ascii="Athelas" w:hAnsi="Athelas"/>
        </w:rPr>
        <w:t xml:space="preserve"> »</w:t>
      </w:r>
      <w:r w:rsidRPr="00EC3F6F">
        <w:rPr>
          <w:rFonts w:ascii="Athelas" w:hAnsi="Athelas"/>
        </w:rPr>
        <w:tab/>
      </w:r>
    </w:p>
    <w:p w:rsidR="0037425D" w:rsidRPr="00EC3F6F" w:rsidRDefault="0037425D" w:rsidP="0037425D">
      <w:pPr>
        <w:rPr>
          <w:rFonts w:ascii="Athelas" w:hAnsi="Athelas"/>
        </w:rPr>
      </w:pPr>
      <w:r w:rsidRPr="00EC3F6F">
        <w:rPr>
          <w:rFonts w:ascii="Athelas" w:hAnsi="Athelas"/>
        </w:rPr>
        <w:t>Premières difficultés du rouble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 choc de la privatisation de masse</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4. LES CONTRECOUPS DE LA THÉRAPIE DE CHOC</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t>5. LES DÉRAPAGES DE LA FINANCIARISATION</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t>6. DE LA STABILISATION VIRTUELLE AU KRACH (1995-1998) : LE THÉÂTRE D’OMBRES DE LA POLITIQUE ÉCONOMIQUE</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Des privatisations oligarchiques : la procédure de « prêts contre actions »</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La stabilisation virtuelle</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7. LE NŒUD GORDIEN DE LA FISCALITÉ</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lastRenderedPageBreak/>
        <w:t>8.  UNE ÉVALUATION DE L’IMPACT ÉCONOMIQUE ET SOCIAL DE LA</w:t>
      </w:r>
      <w:r w:rsidR="00EC3F6F" w:rsidRPr="00EC3F6F">
        <w:rPr>
          <w:rFonts w:ascii="Cambria" w:hAnsi="Cambria" w:cs="Cambria"/>
          <w:b/>
          <w:i/>
        </w:rPr>
        <w:t> </w:t>
      </w:r>
      <w:r w:rsidRPr="00EC3F6F">
        <w:rPr>
          <w:rFonts w:ascii="Athelas" w:hAnsi="Athelas"/>
          <w:b/>
          <w:i/>
        </w:rPr>
        <w:t xml:space="preserve">GRANDE TRANSITION </w:t>
      </w:r>
    </w:p>
    <w:p w:rsidR="0037425D" w:rsidRPr="00EC3F6F" w:rsidRDefault="0037425D" w:rsidP="0037425D">
      <w:pPr>
        <w:rPr>
          <w:rFonts w:ascii="Athelas" w:hAnsi="Athelas"/>
        </w:rPr>
      </w:pPr>
      <w:r w:rsidRPr="00EC3F6F">
        <w:rPr>
          <w:rFonts w:ascii="Athelas" w:hAnsi="Athelas"/>
        </w:rPr>
        <w:t>Le travail, l’emploi et le chômage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L’évolution des revenus et de la structure sociale</w:t>
      </w:r>
    </w:p>
    <w:p w:rsidR="0037425D" w:rsidRPr="00EC3F6F" w:rsidRDefault="0037425D" w:rsidP="0037425D">
      <w:pPr>
        <w:rPr>
          <w:rFonts w:ascii="Athelas" w:hAnsi="Athelas"/>
        </w:rPr>
      </w:pPr>
      <w:r w:rsidRPr="00EC3F6F">
        <w:rPr>
          <w:rFonts w:ascii="Athelas" w:hAnsi="Athelas"/>
        </w:rPr>
        <w:t>Les amortisseurs sociaux</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Les effets de la crise sur la santé publique et la démographie</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9. UN BOOMERANG SOCIO-POLITIQUE : LES RÉFORMES DISQUALIFIÉES</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t>SYNTHÈSE : UN APERÇU DU RÔLE ÉCONOMIQUE DES INSTITUTIONS</w:t>
      </w:r>
      <w:r w:rsidRPr="00EC3F6F">
        <w:rPr>
          <w:rFonts w:ascii="Athelas" w:hAnsi="Athelas"/>
          <w:b/>
          <w:i/>
        </w:rPr>
        <w:tab/>
      </w:r>
    </w:p>
    <w:p w:rsidR="0037425D" w:rsidRPr="00EC3F6F" w:rsidRDefault="0037425D" w:rsidP="0037425D">
      <w:pPr>
        <w:rPr>
          <w:rFonts w:ascii="Athelas" w:hAnsi="Athelas"/>
        </w:rPr>
      </w:pPr>
    </w:p>
    <w:p w:rsidR="0037425D" w:rsidRPr="00EC3F6F" w:rsidRDefault="0037425D" w:rsidP="0037425D">
      <w:pPr>
        <w:rPr>
          <w:rFonts w:ascii="Athelas" w:hAnsi="Athelas"/>
          <w:b/>
          <w:sz w:val="28"/>
          <w:szCs w:val="28"/>
        </w:rPr>
      </w:pPr>
      <w:r w:rsidRPr="00EC3F6F">
        <w:rPr>
          <w:rFonts w:ascii="Athelas" w:hAnsi="Athelas"/>
          <w:b/>
          <w:sz w:val="28"/>
          <w:szCs w:val="28"/>
        </w:rPr>
        <w:t>CHAPITRE 3. LA DÉCENNIE BRILLANTE (1999-2008)</w:t>
      </w:r>
      <w:r w:rsidRPr="00EC3F6F">
        <w:rPr>
          <w:rFonts w:ascii="Athelas" w:hAnsi="Athelas"/>
          <w:b/>
          <w:sz w:val="28"/>
          <w:szCs w:val="28"/>
        </w:rPr>
        <w:tab/>
      </w:r>
    </w:p>
    <w:p w:rsidR="0037425D" w:rsidRPr="00EC3F6F" w:rsidRDefault="0037425D" w:rsidP="0037425D">
      <w:pPr>
        <w:rPr>
          <w:rFonts w:ascii="Athelas" w:hAnsi="Athelas"/>
          <w:b/>
          <w:i/>
        </w:rPr>
      </w:pPr>
    </w:p>
    <w:p w:rsidR="0037425D" w:rsidRPr="00EC3F6F" w:rsidRDefault="0037425D" w:rsidP="0037425D">
      <w:pPr>
        <w:rPr>
          <w:rFonts w:ascii="Athelas" w:hAnsi="Athelas"/>
          <w:b/>
          <w:i/>
        </w:rPr>
      </w:pPr>
      <w:r w:rsidRPr="00EC3F6F">
        <w:rPr>
          <w:rFonts w:ascii="Athelas" w:hAnsi="Athelas"/>
          <w:b/>
          <w:i/>
        </w:rPr>
        <w:t>1. LE CHOC DU « DÉFAUT » RUSSE</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t>2. LES SCÉNARIOS POSSIBLES APRÈS LE KRACH</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t>3. UN CHANTIER PRIORITAIRE : RESTRUCTURER LA DETTE PUBLIQUE</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t>4. LE REBOND CONJONCTUREL : 1999-2003</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Les facteurs du redressement</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 rétablissement de la situation budgétaire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Une « politique de l’offre » d’un nouveau genre</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5. LES LIMITES DE L’EMBELLIE</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t>6. ACCÉLÉRATION ÉCONOMIQUE, CRISPATIONS POLITIQUES : 2004-2008</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Les facteurs de l’accélération</w:t>
      </w:r>
    </w:p>
    <w:p w:rsidR="0037425D" w:rsidRPr="00EC3F6F" w:rsidRDefault="0037425D" w:rsidP="0037425D">
      <w:pPr>
        <w:rPr>
          <w:rFonts w:ascii="Athelas" w:hAnsi="Athelas"/>
        </w:rPr>
      </w:pPr>
      <w:r w:rsidRPr="00EC3F6F">
        <w:rPr>
          <w:rFonts w:ascii="Athelas" w:hAnsi="Athelas"/>
        </w:rPr>
        <w:t>Les effets de la croissance sur les comptes publics</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 retour des politiques sociales</w:t>
      </w:r>
      <w:r w:rsidRPr="00EC3F6F">
        <w:rPr>
          <w:rFonts w:ascii="Athelas" w:hAnsi="Athelas"/>
        </w:rPr>
        <w:tab/>
      </w:r>
    </w:p>
    <w:p w:rsidR="0037425D" w:rsidRPr="00EC3F6F" w:rsidRDefault="0037425D" w:rsidP="0037425D">
      <w:pPr>
        <w:rPr>
          <w:rFonts w:ascii="Athelas" w:hAnsi="Athelas"/>
        </w:rPr>
      </w:pPr>
      <w:r w:rsidRPr="00EC3F6F">
        <w:rPr>
          <w:rFonts w:ascii="Athelas" w:hAnsi="Athelas"/>
        </w:rPr>
        <w:t>Quels effets sur les revenus, les inégalités et la consommation ?</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La politique industrielle : protéger et développer, surveiller et punir</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 transport des hydrocarbures, objets de crispations internationales</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7. AU CŒUR DE LA CROISSANCE, LES DISTORSIONS S’ACCUMULENT</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Les disparités sectorielles et l’appréciation réelle du rouble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Des déséquilibres budgétaires sous-jacents ?</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 double tranchant des entrées de capitaux</w:t>
      </w:r>
      <w:r w:rsidRPr="00EC3F6F">
        <w:rPr>
          <w:rFonts w:ascii="Athelas" w:hAnsi="Athelas"/>
        </w:rPr>
        <w:tab/>
      </w:r>
    </w:p>
    <w:p w:rsidR="0037425D" w:rsidRPr="00EC3F6F" w:rsidRDefault="0037425D" w:rsidP="0037425D">
      <w:pPr>
        <w:rPr>
          <w:rFonts w:ascii="Athelas" w:hAnsi="Athelas"/>
        </w:rPr>
      </w:pPr>
      <w:r w:rsidRPr="00EC3F6F">
        <w:rPr>
          <w:rFonts w:ascii="Athelas" w:hAnsi="Athelas"/>
        </w:rPr>
        <w:t xml:space="preserve">De la </w:t>
      </w:r>
      <w:r w:rsidRPr="00EC3F6F">
        <w:rPr>
          <w:rFonts w:ascii="Athelas" w:hAnsi="Athelas"/>
          <w:i/>
        </w:rPr>
        <w:t>Dutch</w:t>
      </w:r>
      <w:r w:rsidRPr="00EC3F6F">
        <w:rPr>
          <w:rFonts w:ascii="Athelas" w:hAnsi="Athelas"/>
        </w:rPr>
        <w:t xml:space="preserve"> à la </w:t>
      </w:r>
      <w:proofErr w:type="spellStart"/>
      <w:r w:rsidRPr="00EC3F6F">
        <w:rPr>
          <w:rFonts w:ascii="Athelas" w:hAnsi="Athelas"/>
          <w:i/>
        </w:rPr>
        <w:t>Russian</w:t>
      </w:r>
      <w:proofErr w:type="spellEnd"/>
      <w:r w:rsidRPr="00EC3F6F">
        <w:rPr>
          <w:rFonts w:ascii="Athelas" w:hAnsi="Athelas"/>
          <w:i/>
        </w:rPr>
        <w:t xml:space="preserve"> </w:t>
      </w:r>
      <w:proofErr w:type="spellStart"/>
      <w:r w:rsidRPr="00EC3F6F">
        <w:rPr>
          <w:rFonts w:ascii="Athelas" w:hAnsi="Athelas"/>
          <w:i/>
        </w:rPr>
        <w:t>Disease</w:t>
      </w:r>
      <w:proofErr w:type="spellEnd"/>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8. L’AVEUGLEMENT À LA CRISE</w:t>
      </w:r>
      <w:r w:rsidRPr="00EC3F6F">
        <w:rPr>
          <w:rFonts w:ascii="Athelas" w:hAnsi="Athelas"/>
          <w:b/>
          <w:i/>
        </w:rPr>
        <w:tab/>
      </w:r>
    </w:p>
    <w:p w:rsidR="0037425D" w:rsidRPr="00EC3F6F" w:rsidRDefault="0037425D" w:rsidP="0037425D">
      <w:pPr>
        <w:rPr>
          <w:rFonts w:ascii="Athelas" w:hAnsi="Athelas"/>
        </w:rPr>
      </w:pPr>
    </w:p>
    <w:p w:rsidR="0037425D" w:rsidRPr="00EC3F6F" w:rsidRDefault="0037425D" w:rsidP="0037425D">
      <w:pPr>
        <w:rPr>
          <w:rFonts w:ascii="Athelas" w:hAnsi="Athelas"/>
          <w:b/>
          <w:sz w:val="28"/>
          <w:szCs w:val="28"/>
        </w:rPr>
      </w:pPr>
      <w:r w:rsidRPr="00EC3F6F">
        <w:rPr>
          <w:rFonts w:ascii="Athelas" w:hAnsi="Athelas"/>
          <w:b/>
          <w:sz w:val="28"/>
          <w:szCs w:val="28"/>
        </w:rPr>
        <w:t>CHAPITRE 4. LE TEMPS DES TURBULENCES : L’ÉCONOMIE RUSSE DEPUIS 2008</w:t>
      </w:r>
      <w:r w:rsidRPr="00EC3F6F">
        <w:rPr>
          <w:rFonts w:ascii="Athelas" w:hAnsi="Athelas"/>
          <w:b/>
          <w:sz w:val="28"/>
          <w:szCs w:val="28"/>
        </w:rPr>
        <w:tab/>
      </w:r>
    </w:p>
    <w:p w:rsidR="0037425D" w:rsidRPr="00EC3F6F" w:rsidRDefault="0037425D" w:rsidP="0037425D">
      <w:pPr>
        <w:rPr>
          <w:rFonts w:ascii="Athelas" w:hAnsi="Athelas"/>
          <w:b/>
          <w:i/>
        </w:rPr>
      </w:pPr>
      <w:r w:rsidRPr="00EC3F6F">
        <w:rPr>
          <w:rFonts w:ascii="Athelas" w:hAnsi="Athelas"/>
          <w:b/>
          <w:i/>
        </w:rPr>
        <w:t>1.</w:t>
      </w:r>
      <w:r w:rsidRPr="00EC3F6F">
        <w:rPr>
          <w:rFonts w:ascii="Athelas" w:hAnsi="Athelas"/>
          <w:b/>
          <w:i/>
        </w:rPr>
        <w:tab/>
        <w:t>LE PLONGEON DE 2009</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Les mesures anti-crise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Les canaux de transmission</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2. L’ALOURDISSEMENT DU POIDS DE L’ÉTAT ET SES CRITIQUES</w:t>
      </w:r>
      <w:r w:rsidRPr="00EC3F6F">
        <w:rPr>
          <w:rFonts w:ascii="Athelas" w:hAnsi="Athelas"/>
          <w:b/>
          <w:i/>
        </w:rPr>
        <w:tab/>
      </w:r>
    </w:p>
    <w:p w:rsidR="0037425D" w:rsidRPr="00EC3F6F" w:rsidRDefault="0037425D" w:rsidP="0037425D">
      <w:pPr>
        <w:rPr>
          <w:rFonts w:ascii="Athelas" w:hAnsi="Athelas"/>
          <w:b/>
          <w:i/>
        </w:rPr>
      </w:pPr>
      <w:r w:rsidRPr="00EC3F6F">
        <w:rPr>
          <w:rFonts w:ascii="Athelas" w:hAnsi="Athelas"/>
          <w:b/>
          <w:i/>
        </w:rPr>
        <w:t>3. LE FLÉCHISSEMENT DE LA CROISSANCE POTENTIELLE</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Une reprise économique qui s’étiole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L’affaiblissement de la croissance potentielle et ses enjeux</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4. LES DÉFIS DE L’INSERTION INTERNATIONALE</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Quelle forme d’articulation à la globalisation ?</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La marche forcée vers l’Union Économique Eurasiatique</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t>5. LA DÉFLAGRATION UKRAINIENNE ET SES CONSÉQUENCES SUR LA RUSSIE</w:t>
      </w:r>
      <w:r w:rsidRPr="00EC3F6F">
        <w:rPr>
          <w:rFonts w:ascii="Athelas" w:hAnsi="Athelas"/>
          <w:b/>
          <w:i/>
        </w:rPr>
        <w:tab/>
      </w:r>
    </w:p>
    <w:p w:rsidR="0037425D" w:rsidRPr="00EC3F6F" w:rsidRDefault="0037425D" w:rsidP="0037425D">
      <w:pPr>
        <w:rPr>
          <w:rFonts w:ascii="Athelas" w:hAnsi="Athelas"/>
        </w:rPr>
      </w:pPr>
      <w:r w:rsidRPr="00EC3F6F">
        <w:rPr>
          <w:rFonts w:ascii="Athelas" w:hAnsi="Athelas"/>
        </w:rPr>
        <w:t xml:space="preserve">Au cœur de </w:t>
      </w:r>
      <w:proofErr w:type="spellStart"/>
      <w:r w:rsidRPr="00EC3F6F">
        <w:rPr>
          <w:rFonts w:ascii="Athelas" w:hAnsi="Athelas"/>
        </w:rPr>
        <w:t>Maïdan</w:t>
      </w:r>
      <w:proofErr w:type="spellEnd"/>
      <w:r w:rsidRPr="00EC3F6F">
        <w:rPr>
          <w:rFonts w:ascii="Athelas" w:hAnsi="Athelas"/>
        </w:rPr>
        <w:t>, le gaz et l’Union Économique Eurasiatique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L’escalade : soulèvements, annexion, sanctions et contre sanctions</w:t>
      </w:r>
      <w:r w:rsidRPr="00EC3F6F">
        <w:rPr>
          <w:rFonts w:ascii="Athelas" w:hAnsi="Athelas"/>
        </w:rPr>
        <w:tab/>
      </w:r>
    </w:p>
    <w:p w:rsidR="0037425D" w:rsidRPr="00EC3F6F" w:rsidRDefault="0037425D" w:rsidP="0037425D">
      <w:pPr>
        <w:rPr>
          <w:rFonts w:ascii="Athelas" w:hAnsi="Athelas"/>
        </w:rPr>
      </w:pPr>
      <w:r w:rsidRPr="00EC3F6F">
        <w:rPr>
          <w:rFonts w:ascii="Athelas" w:hAnsi="Athelas"/>
        </w:rPr>
        <w:t>Le retour du pétrole : de la crise de change à la crise économique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Éléments pour un bilan</w:t>
      </w:r>
      <w:r w:rsidRPr="00EC3F6F">
        <w:rPr>
          <w:rFonts w:ascii="Athelas" w:hAnsi="Athelas"/>
        </w:rPr>
        <w:tab/>
      </w:r>
    </w:p>
    <w:p w:rsidR="0037425D" w:rsidRPr="00EC3F6F" w:rsidRDefault="0037425D" w:rsidP="0037425D">
      <w:pPr>
        <w:rPr>
          <w:rFonts w:ascii="Athelas" w:hAnsi="Athelas"/>
          <w:b/>
          <w:i/>
        </w:rPr>
      </w:pPr>
      <w:r w:rsidRPr="00EC3F6F">
        <w:rPr>
          <w:rFonts w:ascii="Athelas" w:hAnsi="Athelas"/>
          <w:b/>
          <w:i/>
        </w:rPr>
        <w:lastRenderedPageBreak/>
        <w:t>6. UNE SYNTHÈSE : L’ENRACINEMENT DU RÉGIME D’ACCUMULATION RENTIER EN RUSSIE</w:t>
      </w:r>
    </w:p>
    <w:p w:rsidR="0037425D" w:rsidRPr="00EC3F6F" w:rsidRDefault="0037425D" w:rsidP="0037425D">
      <w:pPr>
        <w:rPr>
          <w:rFonts w:ascii="Athelas" w:hAnsi="Athelas"/>
        </w:rPr>
      </w:pPr>
      <w:r w:rsidRPr="00EC3F6F">
        <w:rPr>
          <w:rFonts w:ascii="Athelas" w:hAnsi="Athelas"/>
        </w:rPr>
        <w:t>Caractériser le régime d’accumulation russe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Formation et développement de la rente pétro-gazière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Articuler le politique à l’économique : le mode de régulation d’une économie rentière</w:t>
      </w:r>
      <w:r w:rsidRPr="00EC3F6F">
        <w:rPr>
          <w:rFonts w:ascii="Athelas" w:hAnsi="Athelas"/>
        </w:rPr>
        <w:tab/>
      </w:r>
    </w:p>
    <w:p w:rsidR="0037425D" w:rsidRPr="00EC3F6F" w:rsidRDefault="0037425D" w:rsidP="0037425D">
      <w:pPr>
        <w:rPr>
          <w:rFonts w:ascii="Athelas" w:hAnsi="Athelas"/>
        </w:rPr>
      </w:pPr>
    </w:p>
    <w:p w:rsidR="0037425D" w:rsidRPr="00EC3F6F" w:rsidRDefault="0037425D" w:rsidP="0037425D">
      <w:pPr>
        <w:rPr>
          <w:rFonts w:ascii="Athelas" w:hAnsi="Athelas"/>
          <w:b/>
          <w:sz w:val="28"/>
          <w:szCs w:val="28"/>
        </w:rPr>
      </w:pPr>
      <w:r w:rsidRPr="00EC3F6F">
        <w:rPr>
          <w:rFonts w:ascii="Athelas" w:hAnsi="Athelas"/>
          <w:b/>
          <w:sz w:val="28"/>
          <w:szCs w:val="28"/>
        </w:rPr>
        <w:t>CONCLUSION. L’ÉCONOMIE RUSSE, TOUJOURS À LA CROISÉE DES CHEMINS</w:t>
      </w:r>
      <w:r w:rsidRPr="00EC3F6F">
        <w:rPr>
          <w:rFonts w:ascii="Athelas" w:hAnsi="Athelas"/>
          <w:b/>
          <w:sz w:val="28"/>
          <w:szCs w:val="28"/>
        </w:rPr>
        <w:tab/>
      </w:r>
    </w:p>
    <w:p w:rsidR="0037425D" w:rsidRPr="00EC3F6F" w:rsidRDefault="0037425D" w:rsidP="0037425D">
      <w:pPr>
        <w:rPr>
          <w:rFonts w:ascii="Athelas" w:hAnsi="Athelas"/>
        </w:rPr>
      </w:pPr>
      <w:r w:rsidRPr="00EC3F6F">
        <w:rPr>
          <w:rFonts w:ascii="Athelas" w:hAnsi="Athelas"/>
        </w:rPr>
        <w:t xml:space="preserve">La politique de substitution aux importations : quels remèdes pour quels </w:t>
      </w:r>
      <w:proofErr w:type="spellStart"/>
      <w:r w:rsidRPr="00EC3F6F">
        <w:rPr>
          <w:rFonts w:ascii="Athelas" w:hAnsi="Athelas"/>
        </w:rPr>
        <w:t>maux</w:t>
      </w:r>
      <w:proofErr w:type="spellEnd"/>
      <w:r w:rsidRPr="00EC3F6F">
        <w:rPr>
          <w:rFonts w:ascii="Athelas" w:hAnsi="Athelas"/>
        </w:rPr>
        <w:t xml:space="preserve"> ?</w:t>
      </w:r>
      <w:r w:rsidRPr="00EC3F6F">
        <w:rPr>
          <w:rFonts w:ascii="Athelas" w:hAnsi="Athelas"/>
        </w:rPr>
        <w:tab/>
      </w:r>
    </w:p>
    <w:p w:rsidR="0037425D" w:rsidRPr="00EC3F6F" w:rsidRDefault="0037425D" w:rsidP="0037425D">
      <w:pPr>
        <w:rPr>
          <w:rFonts w:ascii="Athelas" w:hAnsi="Athelas"/>
        </w:rPr>
      </w:pPr>
      <w:r w:rsidRPr="00EC3F6F">
        <w:rPr>
          <w:rFonts w:ascii="Athelas" w:hAnsi="Athelas"/>
        </w:rPr>
        <w:t>Entre BRICS et Chine : l’économie, prolongement de la géopolitique</w:t>
      </w:r>
      <w:r w:rsidRPr="00EC3F6F">
        <w:rPr>
          <w:rFonts w:ascii="Athelas" w:hAnsi="Athelas"/>
        </w:rPr>
        <w:tab/>
      </w:r>
    </w:p>
    <w:p w:rsidR="0037425D" w:rsidRPr="00EC3F6F" w:rsidRDefault="0037425D" w:rsidP="0037425D">
      <w:pPr>
        <w:rPr>
          <w:rFonts w:ascii="Athelas" w:hAnsi="Athelas"/>
        </w:rPr>
      </w:pPr>
      <w:r w:rsidRPr="00EC3F6F">
        <w:rPr>
          <w:rFonts w:ascii="Athelas" w:hAnsi="Athelas"/>
        </w:rPr>
        <w:t>Quel avenir pour les relations avec l’Union Européenne ?</w:t>
      </w:r>
      <w:r w:rsidRPr="00EC3F6F">
        <w:rPr>
          <w:rFonts w:ascii="Athelas" w:hAnsi="Athelas"/>
        </w:rPr>
        <w:tab/>
      </w:r>
    </w:p>
    <w:p w:rsidR="0037425D" w:rsidRPr="00EC3F6F" w:rsidRDefault="0037425D" w:rsidP="0037425D">
      <w:pPr>
        <w:rPr>
          <w:rFonts w:ascii="Athelas" w:hAnsi="Athelas"/>
        </w:rPr>
      </w:pPr>
    </w:p>
    <w:p w:rsidR="0037425D" w:rsidRPr="00EC3F6F" w:rsidRDefault="0037425D" w:rsidP="0037425D">
      <w:pPr>
        <w:rPr>
          <w:rFonts w:ascii="Athelas" w:hAnsi="Athelas"/>
        </w:rPr>
      </w:pPr>
      <w:r w:rsidRPr="00EC3F6F">
        <w:rPr>
          <w:rFonts w:ascii="Athelas" w:hAnsi="Athelas"/>
        </w:rPr>
        <w:t>RÉFÉRENCES BIBLIOGRAPHIQUES</w:t>
      </w:r>
      <w:r w:rsidRPr="00EC3F6F">
        <w:rPr>
          <w:rFonts w:ascii="Athelas" w:hAnsi="Athelas"/>
        </w:rPr>
        <w:tab/>
      </w:r>
    </w:p>
    <w:p w:rsidR="0037425D" w:rsidRPr="00EC3F6F" w:rsidRDefault="0037425D" w:rsidP="0037425D">
      <w:pPr>
        <w:rPr>
          <w:rFonts w:ascii="Athelas" w:hAnsi="Athelas"/>
        </w:rPr>
      </w:pPr>
      <w:r w:rsidRPr="00EC3F6F">
        <w:rPr>
          <w:rFonts w:ascii="Athelas" w:hAnsi="Athelas"/>
        </w:rPr>
        <w:t>INDEX</w:t>
      </w:r>
      <w:r w:rsidRPr="00EC3F6F">
        <w:rPr>
          <w:rFonts w:ascii="Athelas" w:hAnsi="Athelas"/>
        </w:rPr>
        <w:tab/>
      </w:r>
    </w:p>
    <w:p w:rsidR="0037425D" w:rsidRPr="00EC3F6F" w:rsidRDefault="0037425D">
      <w:pPr>
        <w:rPr>
          <w:rFonts w:ascii="Athelas" w:hAnsi="Athelas"/>
        </w:rPr>
      </w:pPr>
      <w:r w:rsidRPr="00EC3F6F">
        <w:rPr>
          <w:rFonts w:ascii="Athelas" w:hAnsi="Athelas"/>
        </w:rPr>
        <w:t>TABLE DES CARTES, ENCADRÉS, FIGURES, GRAPHIQUES ET TABLEAUX</w:t>
      </w:r>
      <w:r w:rsidRPr="00EC3F6F">
        <w:rPr>
          <w:rFonts w:ascii="Athelas" w:hAnsi="Athelas"/>
        </w:rPr>
        <w:tab/>
      </w:r>
      <w:r w:rsidRPr="00EC3F6F">
        <w:rPr>
          <w:rFonts w:ascii="Athelas" w:hAnsi="Athelas"/>
        </w:rPr>
        <w:tab/>
      </w:r>
      <w:r w:rsidRPr="00EC3F6F">
        <w:rPr>
          <w:rFonts w:ascii="Athelas" w:hAnsi="Athelas"/>
        </w:rPr>
        <w:tab/>
      </w:r>
      <w:r w:rsidRPr="00EC3F6F">
        <w:rPr>
          <w:rFonts w:ascii="Athelas" w:hAnsi="Athelas"/>
        </w:rPr>
        <w:tab/>
      </w:r>
      <w:r w:rsidRPr="00EC3F6F">
        <w:rPr>
          <w:rFonts w:ascii="Athelas" w:hAnsi="Athelas"/>
        </w:rPr>
        <w:tab/>
      </w:r>
      <w:r w:rsidRPr="00EC3F6F">
        <w:rPr>
          <w:rFonts w:ascii="Athelas" w:hAnsi="Athelas"/>
        </w:rPr>
        <w:tab/>
      </w:r>
      <w:r w:rsidRPr="00EC3F6F">
        <w:rPr>
          <w:rFonts w:ascii="Athelas" w:hAnsi="Athelas"/>
        </w:rPr>
        <w:tab/>
      </w:r>
      <w:r w:rsidRPr="00EC3F6F">
        <w:rPr>
          <w:rFonts w:ascii="Athelas" w:hAnsi="Athelas"/>
        </w:rPr>
        <w:tab/>
      </w:r>
      <w:r w:rsidRPr="00EC3F6F">
        <w:rPr>
          <w:rFonts w:ascii="Athelas" w:hAnsi="Athelas"/>
        </w:rPr>
        <w:tab/>
      </w:r>
    </w:p>
    <w:sectPr w:rsidR="0037425D" w:rsidRPr="00EC3F6F" w:rsidSect="007658BC">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B8" w:rsidRDefault="002B01B8" w:rsidP="00EC3F6F">
      <w:r>
        <w:separator/>
      </w:r>
    </w:p>
  </w:endnote>
  <w:endnote w:type="continuationSeparator" w:id="0">
    <w:p w:rsidR="002B01B8" w:rsidRDefault="002B01B8" w:rsidP="00EC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CC"/>
    <w:family w:val="roman"/>
    <w:pitch w:val="variable"/>
    <w:sig w:usb0="E00006FF" w:usb1="420024FF" w:usb2="02000000" w:usb3="00000000" w:csb0="0000019F" w:csb1="00000000"/>
  </w:font>
  <w:font w:name="Times New Roman (Corps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46149505"/>
      <w:docPartObj>
        <w:docPartGallery w:val="Page Numbers (Bottom of Page)"/>
        <w:docPartUnique/>
      </w:docPartObj>
    </w:sdtPr>
    <w:sdtContent>
      <w:p w:rsidR="004D2A4B" w:rsidRDefault="004D2A4B" w:rsidP="00FF6D5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D2A4B" w:rsidRDefault="004D2A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Athelas" w:hAnsi="Athelas" w:cs="Times New Roman (Corps CS)"/>
        <w:color w:val="2F5496" w:themeColor="accent1" w:themeShade="BF"/>
      </w:rPr>
      <w:id w:val="1331865972"/>
      <w:docPartObj>
        <w:docPartGallery w:val="Page Numbers (Bottom of Page)"/>
        <w:docPartUnique/>
      </w:docPartObj>
    </w:sdtPr>
    <w:sdtContent>
      <w:p w:rsidR="004D2A4B" w:rsidRPr="004D2A4B" w:rsidRDefault="004D2A4B" w:rsidP="00FF6D52">
        <w:pPr>
          <w:pStyle w:val="Pieddepage"/>
          <w:framePr w:wrap="none" w:vAnchor="text" w:hAnchor="margin" w:xAlign="center" w:y="1"/>
          <w:rPr>
            <w:rStyle w:val="Numrodepage"/>
            <w:rFonts w:ascii="Athelas" w:hAnsi="Athelas" w:cs="Times New Roman (Corps CS)"/>
            <w:color w:val="2F5496" w:themeColor="accent1" w:themeShade="BF"/>
          </w:rPr>
        </w:pPr>
        <w:r w:rsidRPr="004D2A4B">
          <w:rPr>
            <w:rStyle w:val="Numrodepage"/>
            <w:rFonts w:ascii="Athelas" w:hAnsi="Athelas" w:cs="Times New Roman (Corps CS)"/>
            <w:color w:val="2F5496" w:themeColor="accent1" w:themeShade="BF"/>
          </w:rPr>
          <w:fldChar w:fldCharType="begin"/>
        </w:r>
        <w:r w:rsidRPr="004D2A4B">
          <w:rPr>
            <w:rStyle w:val="Numrodepage"/>
            <w:rFonts w:ascii="Athelas" w:hAnsi="Athelas" w:cs="Times New Roman (Corps CS)"/>
            <w:color w:val="2F5496" w:themeColor="accent1" w:themeShade="BF"/>
          </w:rPr>
          <w:instrText xml:space="preserve"> PAGE </w:instrText>
        </w:r>
        <w:r w:rsidRPr="004D2A4B">
          <w:rPr>
            <w:rStyle w:val="Numrodepage"/>
            <w:rFonts w:ascii="Athelas" w:hAnsi="Athelas" w:cs="Times New Roman (Corps CS)"/>
            <w:color w:val="2F5496" w:themeColor="accent1" w:themeShade="BF"/>
          </w:rPr>
          <w:fldChar w:fldCharType="separate"/>
        </w:r>
        <w:r w:rsidRPr="004D2A4B">
          <w:rPr>
            <w:rStyle w:val="Numrodepage"/>
            <w:rFonts w:ascii="Athelas" w:hAnsi="Athelas" w:cs="Times New Roman (Corps CS)"/>
            <w:noProof/>
            <w:color w:val="2F5496" w:themeColor="accent1" w:themeShade="BF"/>
          </w:rPr>
          <w:t>1</w:t>
        </w:r>
        <w:r w:rsidRPr="004D2A4B">
          <w:rPr>
            <w:rStyle w:val="Numrodepage"/>
            <w:rFonts w:ascii="Athelas" w:hAnsi="Athelas" w:cs="Times New Roman (Corps CS)"/>
            <w:color w:val="2F5496" w:themeColor="accent1" w:themeShade="BF"/>
          </w:rPr>
          <w:fldChar w:fldCharType="end"/>
        </w:r>
      </w:p>
    </w:sdtContent>
  </w:sdt>
  <w:p w:rsidR="004D2A4B" w:rsidRPr="004D2A4B" w:rsidRDefault="004D2A4B">
    <w:pPr>
      <w:pStyle w:val="Pieddepage"/>
      <w:rPr>
        <w:rFonts w:ascii="Athelas" w:hAnsi="Athelas" w:cs="Times New Roman (Corps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B8" w:rsidRDefault="002B01B8" w:rsidP="00EC3F6F">
      <w:r>
        <w:separator/>
      </w:r>
    </w:p>
  </w:footnote>
  <w:footnote w:type="continuationSeparator" w:id="0">
    <w:p w:rsidR="002B01B8" w:rsidRDefault="002B01B8" w:rsidP="00EC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C9" w:rsidRPr="004D2A4B" w:rsidRDefault="00691EC9" w:rsidP="00691EC9">
    <w:pPr>
      <w:pStyle w:val="En-tte"/>
      <w:jc w:val="right"/>
      <w:rPr>
        <w:rFonts w:ascii="Athelas" w:hAnsi="Athelas"/>
        <w:color w:val="2F5496" w:themeColor="accent1" w:themeShade="BF"/>
        <w:sz w:val="18"/>
        <w:szCs w:val="18"/>
      </w:rPr>
    </w:pPr>
    <w:r w:rsidRPr="004D2A4B">
      <w:rPr>
        <w:rFonts w:ascii="Athelas" w:hAnsi="Athelas"/>
        <w:color w:val="2F5496" w:themeColor="accent1" w:themeShade="BF"/>
        <w:sz w:val="18"/>
        <w:szCs w:val="18"/>
      </w:rPr>
      <w:t xml:space="preserve">J. Vercueil, </w:t>
    </w:r>
    <w:r w:rsidRPr="004D2A4B">
      <w:rPr>
        <w:rFonts w:ascii="Athelas" w:hAnsi="Athelas"/>
        <w:i/>
        <w:color w:val="2F5496" w:themeColor="accent1" w:themeShade="BF"/>
        <w:sz w:val="18"/>
        <w:szCs w:val="18"/>
      </w:rPr>
      <w:t>Économie politique de la Russie (1918-2018).</w:t>
    </w:r>
    <w:r w:rsidRPr="004D2A4B">
      <w:rPr>
        <w:rFonts w:ascii="Athelas" w:hAnsi="Athelas"/>
        <w:color w:val="2F5496" w:themeColor="accent1" w:themeShade="BF"/>
        <w:sz w:val="18"/>
        <w:szCs w:val="18"/>
      </w:rPr>
      <w:t xml:space="preserve"> Seuil, Points Économie, 2019, </w:t>
    </w:r>
    <w:r w:rsidR="008848B9" w:rsidRPr="004D2A4B">
      <w:rPr>
        <w:rFonts w:ascii="Athelas" w:hAnsi="Athelas"/>
        <w:color w:val="2F5496" w:themeColor="accent1" w:themeShade="BF"/>
        <w:sz w:val="18"/>
        <w:szCs w:val="18"/>
      </w:rPr>
      <w:t>355</w:t>
    </w:r>
    <w:r w:rsidRPr="004D2A4B">
      <w:rPr>
        <w:rFonts w:ascii="Athelas" w:hAnsi="Athelas"/>
        <w:color w:val="2F5496" w:themeColor="accent1" w:themeShade="BF"/>
        <w:sz w:val="18"/>
        <w:szCs w:val="18"/>
      </w:rPr>
      <w:t xml:space="preserve"> p. Présentation et table des matières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5D"/>
    <w:rsid w:val="001D0412"/>
    <w:rsid w:val="002471E3"/>
    <w:rsid w:val="002B01B8"/>
    <w:rsid w:val="002B64A3"/>
    <w:rsid w:val="0037425D"/>
    <w:rsid w:val="00460D67"/>
    <w:rsid w:val="004D2A4B"/>
    <w:rsid w:val="00595DC9"/>
    <w:rsid w:val="00691EC9"/>
    <w:rsid w:val="006A5076"/>
    <w:rsid w:val="007658BC"/>
    <w:rsid w:val="008848B9"/>
    <w:rsid w:val="00EC3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DB1383"/>
  <w15:chartTrackingRefBased/>
  <w15:docId w15:val="{81449002-FC05-EA47-9D59-FD5EDA8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3F6F"/>
    <w:pPr>
      <w:tabs>
        <w:tab w:val="center" w:pos="4536"/>
        <w:tab w:val="right" w:pos="9072"/>
      </w:tabs>
    </w:pPr>
  </w:style>
  <w:style w:type="character" w:customStyle="1" w:styleId="En-tteCar">
    <w:name w:val="En-tête Car"/>
    <w:basedOn w:val="Policepardfaut"/>
    <w:link w:val="En-tte"/>
    <w:uiPriority w:val="99"/>
    <w:rsid w:val="00EC3F6F"/>
  </w:style>
  <w:style w:type="paragraph" w:styleId="Pieddepage">
    <w:name w:val="footer"/>
    <w:basedOn w:val="Normal"/>
    <w:link w:val="PieddepageCar"/>
    <w:uiPriority w:val="99"/>
    <w:unhideWhenUsed/>
    <w:rsid w:val="00EC3F6F"/>
    <w:pPr>
      <w:tabs>
        <w:tab w:val="center" w:pos="4536"/>
        <w:tab w:val="right" w:pos="9072"/>
      </w:tabs>
    </w:pPr>
  </w:style>
  <w:style w:type="character" w:customStyle="1" w:styleId="PieddepageCar">
    <w:name w:val="Pied de page Car"/>
    <w:basedOn w:val="Policepardfaut"/>
    <w:link w:val="Pieddepage"/>
    <w:uiPriority w:val="99"/>
    <w:rsid w:val="00EC3F6F"/>
  </w:style>
  <w:style w:type="paragraph" w:styleId="Textedebulles">
    <w:name w:val="Balloon Text"/>
    <w:basedOn w:val="Normal"/>
    <w:link w:val="TextedebullesCar"/>
    <w:uiPriority w:val="99"/>
    <w:semiHidden/>
    <w:unhideWhenUsed/>
    <w:rsid w:val="004D2A4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4D2A4B"/>
    <w:rPr>
      <w:rFonts w:ascii="Times New Roman" w:hAnsi="Times New Roman"/>
      <w:sz w:val="18"/>
      <w:szCs w:val="18"/>
    </w:rPr>
  </w:style>
  <w:style w:type="character" w:styleId="Numrodepage">
    <w:name w:val="page number"/>
    <w:basedOn w:val="Policepardfaut"/>
    <w:uiPriority w:val="99"/>
    <w:semiHidden/>
    <w:unhideWhenUsed/>
    <w:rsid w:val="004D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954</Words>
  <Characters>5250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RR</cp:lastModifiedBy>
  <cp:revision>3</cp:revision>
  <cp:lastPrinted>2019-03-05T13:40:00Z</cp:lastPrinted>
  <dcterms:created xsi:type="dcterms:W3CDTF">2019-03-05T13:40:00Z</dcterms:created>
  <dcterms:modified xsi:type="dcterms:W3CDTF">2019-03-05T13:44:00Z</dcterms:modified>
</cp:coreProperties>
</file>