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75" w:rsidRDefault="00624D75">
      <w:pPr>
        <w:widowControl w:val="0"/>
        <w:spacing w:line="276" w:lineRule="auto"/>
        <w:rPr>
          <w:rFonts w:ascii="Arial" w:eastAsia="Arial" w:hAnsi="Arial" w:cs="Arial"/>
          <w:sz w:val="22"/>
          <w:szCs w:val="22"/>
        </w:rPr>
      </w:pPr>
    </w:p>
    <w:tbl>
      <w:tblPr>
        <w:tblStyle w:val="a"/>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4"/>
        <w:gridCol w:w="29"/>
        <w:gridCol w:w="145"/>
        <w:gridCol w:w="176"/>
        <w:gridCol w:w="556"/>
        <w:gridCol w:w="126"/>
        <w:gridCol w:w="858"/>
        <w:gridCol w:w="483"/>
        <w:gridCol w:w="671"/>
        <w:gridCol w:w="11"/>
        <w:gridCol w:w="527"/>
        <w:gridCol w:w="1870"/>
        <w:gridCol w:w="983"/>
        <w:gridCol w:w="2203"/>
      </w:tblGrid>
      <w:tr w:rsidR="00624D75">
        <w:tc>
          <w:tcPr>
            <w:tcW w:w="2073" w:type="dxa"/>
            <w:gridSpan w:val="2"/>
            <w:shd w:val="clear" w:color="auto" w:fill="DAFEF5"/>
          </w:tcPr>
          <w:p w:rsidR="00624D75" w:rsidRDefault="00C47AB6">
            <w:pPr>
              <w:jc w:val="both"/>
            </w:pPr>
            <w:r>
              <w:t xml:space="preserve">Disciplina: </w:t>
            </w:r>
          </w:p>
        </w:tc>
        <w:tc>
          <w:tcPr>
            <w:tcW w:w="2344" w:type="dxa"/>
            <w:gridSpan w:val="6"/>
            <w:shd w:val="clear" w:color="auto" w:fill="auto"/>
          </w:tcPr>
          <w:p w:rsidR="00624D75" w:rsidRDefault="00C47AB6">
            <w:pPr>
              <w:jc w:val="both"/>
              <w:rPr>
                <w:color w:val="31849B"/>
              </w:rPr>
            </w:pPr>
            <w:r>
              <w:t xml:space="preserve">HST </w:t>
            </w:r>
          </w:p>
        </w:tc>
        <w:tc>
          <w:tcPr>
            <w:tcW w:w="1209" w:type="dxa"/>
            <w:gridSpan w:val="3"/>
            <w:shd w:val="clear" w:color="auto" w:fill="DAFEF5"/>
          </w:tcPr>
          <w:p w:rsidR="00624D75" w:rsidRDefault="00C47AB6">
            <w:pPr>
              <w:jc w:val="both"/>
            </w:pPr>
            <w:r>
              <w:t>Semestre:</w:t>
            </w:r>
          </w:p>
        </w:tc>
        <w:tc>
          <w:tcPr>
            <w:tcW w:w="1870" w:type="dxa"/>
            <w:shd w:val="clear" w:color="auto" w:fill="auto"/>
          </w:tcPr>
          <w:p w:rsidR="00624D75" w:rsidRDefault="00C47AB6">
            <w:pPr>
              <w:jc w:val="both"/>
            </w:pPr>
            <w:r>
              <w:t>2018/1</w:t>
            </w:r>
          </w:p>
        </w:tc>
        <w:tc>
          <w:tcPr>
            <w:tcW w:w="983" w:type="dxa"/>
            <w:shd w:val="clear" w:color="auto" w:fill="DAFEF5"/>
          </w:tcPr>
          <w:p w:rsidR="00624D75" w:rsidRDefault="00C47AB6">
            <w:pPr>
              <w:jc w:val="both"/>
            </w:pPr>
            <w:r>
              <w:t>Turma:</w:t>
            </w:r>
          </w:p>
        </w:tc>
        <w:tc>
          <w:tcPr>
            <w:tcW w:w="2203" w:type="dxa"/>
          </w:tcPr>
          <w:p w:rsidR="00624D75" w:rsidRDefault="00624D75">
            <w:pPr>
              <w:jc w:val="both"/>
              <w:rPr>
                <w:highlight w:val="yellow"/>
              </w:rPr>
            </w:pPr>
          </w:p>
        </w:tc>
      </w:tr>
      <w:tr w:rsidR="00624D75">
        <w:tc>
          <w:tcPr>
            <w:tcW w:w="2950" w:type="dxa"/>
            <w:gridSpan w:val="5"/>
            <w:shd w:val="clear" w:color="auto" w:fill="DAFEF5"/>
          </w:tcPr>
          <w:p w:rsidR="00624D75" w:rsidRDefault="00C47AB6">
            <w:pPr>
              <w:jc w:val="both"/>
            </w:pPr>
            <w:r>
              <w:t xml:space="preserve">Nome da disciplina: </w:t>
            </w:r>
          </w:p>
        </w:tc>
        <w:tc>
          <w:tcPr>
            <w:tcW w:w="7732" w:type="dxa"/>
            <w:gridSpan w:val="9"/>
          </w:tcPr>
          <w:p w:rsidR="00624D75" w:rsidRDefault="00C47AB6">
            <w:pPr>
              <w:spacing w:after="200" w:line="276" w:lineRule="auto"/>
            </w:pPr>
            <w:r>
              <w:rPr>
                <w:b/>
              </w:rPr>
              <w:t xml:space="preserve">                          Tópico especial – História Pública</w:t>
            </w:r>
          </w:p>
        </w:tc>
      </w:tr>
      <w:tr w:rsidR="00624D75">
        <w:tc>
          <w:tcPr>
            <w:tcW w:w="2218" w:type="dxa"/>
            <w:gridSpan w:val="3"/>
            <w:shd w:val="clear" w:color="auto" w:fill="DAFEF5"/>
          </w:tcPr>
          <w:p w:rsidR="00624D75" w:rsidRDefault="00C47AB6">
            <w:pPr>
              <w:jc w:val="both"/>
            </w:pPr>
            <w:r>
              <w:t>Professor:</w:t>
            </w:r>
          </w:p>
        </w:tc>
        <w:tc>
          <w:tcPr>
            <w:tcW w:w="8464" w:type="dxa"/>
            <w:gridSpan w:val="11"/>
          </w:tcPr>
          <w:p w:rsidR="00624D75" w:rsidRDefault="00C47AB6">
            <w:r>
              <w:t>Waldomiro Lourenço da Silva Júnior</w:t>
            </w:r>
          </w:p>
        </w:tc>
      </w:tr>
      <w:tr w:rsidR="00624D75">
        <w:tc>
          <w:tcPr>
            <w:tcW w:w="3076" w:type="dxa"/>
            <w:gridSpan w:val="6"/>
            <w:shd w:val="clear" w:color="auto" w:fill="DAFEF5"/>
          </w:tcPr>
          <w:p w:rsidR="00624D75" w:rsidRDefault="00C47AB6">
            <w:pPr>
              <w:jc w:val="both"/>
            </w:pPr>
            <w:r>
              <w:t>Monitores/estagiários:</w:t>
            </w:r>
          </w:p>
        </w:tc>
        <w:tc>
          <w:tcPr>
            <w:tcW w:w="7606" w:type="dxa"/>
            <w:gridSpan w:val="8"/>
          </w:tcPr>
          <w:p w:rsidR="00624D75" w:rsidRDefault="00C47AB6">
            <w:pPr>
              <w:tabs>
                <w:tab w:val="left" w:pos="2055"/>
              </w:tabs>
              <w:jc w:val="both"/>
              <w:rPr>
                <w:color w:val="31849B"/>
              </w:rPr>
            </w:pPr>
            <w:r>
              <w:rPr>
                <w:b/>
              </w:rPr>
              <w:tab/>
            </w:r>
          </w:p>
        </w:tc>
      </w:tr>
      <w:tr w:rsidR="00624D75">
        <w:tc>
          <w:tcPr>
            <w:tcW w:w="2044" w:type="dxa"/>
            <w:shd w:val="clear" w:color="auto" w:fill="DAFEF5"/>
          </w:tcPr>
          <w:p w:rsidR="00624D75" w:rsidRDefault="00C47AB6">
            <w:pPr>
              <w:jc w:val="both"/>
            </w:pPr>
            <w:r>
              <w:t>Horário:</w:t>
            </w:r>
          </w:p>
        </w:tc>
        <w:tc>
          <w:tcPr>
            <w:tcW w:w="2373" w:type="dxa"/>
            <w:gridSpan w:val="7"/>
            <w:shd w:val="clear" w:color="auto" w:fill="auto"/>
          </w:tcPr>
          <w:p w:rsidR="00624D75" w:rsidRDefault="00C47AB6">
            <w:pPr>
              <w:jc w:val="center"/>
            </w:pPr>
            <w:r>
              <w:t xml:space="preserve">5ª feira </w:t>
            </w:r>
          </w:p>
          <w:p w:rsidR="00624D75" w:rsidRDefault="00C47AB6">
            <w:pPr>
              <w:jc w:val="center"/>
            </w:pPr>
            <w:r>
              <w:t>(18h30-22hs)</w:t>
            </w:r>
          </w:p>
        </w:tc>
        <w:tc>
          <w:tcPr>
            <w:tcW w:w="682" w:type="dxa"/>
            <w:gridSpan w:val="2"/>
            <w:shd w:val="clear" w:color="auto" w:fill="DAFEF5"/>
          </w:tcPr>
          <w:p w:rsidR="00624D75" w:rsidRDefault="00C47AB6">
            <w:pPr>
              <w:ind w:left="-337" w:firstLine="337"/>
              <w:jc w:val="both"/>
            </w:pPr>
            <w:r>
              <w:t>Local:</w:t>
            </w:r>
          </w:p>
        </w:tc>
        <w:tc>
          <w:tcPr>
            <w:tcW w:w="5583" w:type="dxa"/>
            <w:gridSpan w:val="4"/>
          </w:tcPr>
          <w:p w:rsidR="00624D75" w:rsidRDefault="00C47AB6">
            <w:pPr>
              <w:jc w:val="both"/>
              <w:rPr>
                <w:highlight w:val="yellow"/>
              </w:rPr>
            </w:pPr>
            <w:r>
              <w:t>Laboratório de Pesquisa em Imagem e Som (LAPIS)</w:t>
            </w:r>
          </w:p>
        </w:tc>
      </w:tr>
      <w:tr w:rsidR="00624D75">
        <w:tc>
          <w:tcPr>
            <w:tcW w:w="5088" w:type="dxa"/>
            <w:gridSpan w:val="9"/>
            <w:shd w:val="clear" w:color="auto" w:fill="DAFEF5"/>
          </w:tcPr>
          <w:p w:rsidR="00624D75" w:rsidRDefault="00C47AB6">
            <w:pPr>
              <w:jc w:val="both"/>
            </w:pPr>
            <w:r>
              <w:t>Horários de atendimento do professor:</w:t>
            </w:r>
          </w:p>
        </w:tc>
        <w:tc>
          <w:tcPr>
            <w:tcW w:w="5594" w:type="dxa"/>
            <w:gridSpan w:val="5"/>
          </w:tcPr>
          <w:p w:rsidR="00624D75" w:rsidRDefault="00C47AB6">
            <w:pPr>
              <w:jc w:val="both"/>
            </w:pPr>
            <w:r>
              <w:t>5ª feira 15h30-17h30</w:t>
            </w:r>
          </w:p>
        </w:tc>
      </w:tr>
      <w:tr w:rsidR="00624D75">
        <w:tc>
          <w:tcPr>
            <w:tcW w:w="3934" w:type="dxa"/>
            <w:gridSpan w:val="7"/>
            <w:shd w:val="clear" w:color="auto" w:fill="DAFEF5"/>
          </w:tcPr>
          <w:p w:rsidR="00624D75" w:rsidRDefault="00C47AB6">
            <w:pPr>
              <w:jc w:val="both"/>
            </w:pPr>
            <w:r>
              <w:t>Local de atendimento:</w:t>
            </w:r>
          </w:p>
        </w:tc>
        <w:tc>
          <w:tcPr>
            <w:tcW w:w="6748" w:type="dxa"/>
            <w:gridSpan w:val="7"/>
          </w:tcPr>
          <w:p w:rsidR="00624D75" w:rsidRDefault="00C47AB6">
            <w:pPr>
              <w:jc w:val="both"/>
            </w:pPr>
            <w:r>
              <w:t xml:space="preserve">Sala 09 do </w:t>
            </w:r>
            <w:proofErr w:type="spellStart"/>
            <w:r>
              <w:t>Depart</w:t>
            </w:r>
            <w:proofErr w:type="spellEnd"/>
            <w:r>
              <w:t>. de História</w:t>
            </w:r>
          </w:p>
        </w:tc>
      </w:tr>
      <w:tr w:rsidR="00624D75">
        <w:tc>
          <w:tcPr>
            <w:tcW w:w="3934" w:type="dxa"/>
            <w:gridSpan w:val="7"/>
            <w:shd w:val="clear" w:color="auto" w:fill="DAFEF5"/>
          </w:tcPr>
          <w:p w:rsidR="00624D75" w:rsidRDefault="00C47AB6">
            <w:pPr>
              <w:jc w:val="both"/>
            </w:pPr>
            <w:proofErr w:type="spellStart"/>
            <w:r>
              <w:t>Email</w:t>
            </w:r>
            <w:proofErr w:type="spellEnd"/>
            <w:r>
              <w:t xml:space="preserve"> do professor: </w:t>
            </w:r>
          </w:p>
        </w:tc>
        <w:tc>
          <w:tcPr>
            <w:tcW w:w="6748" w:type="dxa"/>
            <w:gridSpan w:val="7"/>
          </w:tcPr>
          <w:p w:rsidR="00624D75" w:rsidRDefault="00624D75">
            <w:pPr>
              <w:jc w:val="both"/>
            </w:pPr>
            <w:bookmarkStart w:id="0" w:name="_GoBack"/>
            <w:bookmarkEnd w:id="0"/>
          </w:p>
        </w:tc>
      </w:tr>
      <w:tr w:rsidR="00624D75">
        <w:tc>
          <w:tcPr>
            <w:tcW w:w="3934" w:type="dxa"/>
            <w:gridSpan w:val="7"/>
            <w:shd w:val="clear" w:color="auto" w:fill="DAFEF5"/>
          </w:tcPr>
          <w:p w:rsidR="00624D75" w:rsidRDefault="00C47AB6">
            <w:pPr>
              <w:ind w:right="61"/>
              <w:jc w:val="both"/>
            </w:pPr>
            <w:proofErr w:type="spellStart"/>
            <w:r>
              <w:t>Email</w:t>
            </w:r>
            <w:proofErr w:type="spellEnd"/>
            <w:r>
              <w:t xml:space="preserve"> do monitor/estagiário:</w:t>
            </w:r>
          </w:p>
        </w:tc>
        <w:tc>
          <w:tcPr>
            <w:tcW w:w="6748" w:type="dxa"/>
            <w:gridSpan w:val="7"/>
          </w:tcPr>
          <w:p w:rsidR="00624D75" w:rsidRDefault="00624D75">
            <w:pPr>
              <w:jc w:val="both"/>
            </w:pPr>
          </w:p>
        </w:tc>
      </w:tr>
      <w:tr w:rsidR="00624D75">
        <w:tc>
          <w:tcPr>
            <w:tcW w:w="2394" w:type="dxa"/>
            <w:gridSpan w:val="4"/>
            <w:shd w:val="clear" w:color="auto" w:fill="DAFEF5"/>
          </w:tcPr>
          <w:p w:rsidR="00624D75" w:rsidRDefault="00C47AB6">
            <w:pPr>
              <w:jc w:val="both"/>
            </w:pPr>
            <w:r>
              <w:t>Website/blog/</w:t>
            </w:r>
            <w:proofErr w:type="spellStart"/>
            <w:r>
              <w:t>moodle</w:t>
            </w:r>
            <w:proofErr w:type="spellEnd"/>
            <w:r>
              <w:t>:</w:t>
            </w:r>
          </w:p>
        </w:tc>
        <w:tc>
          <w:tcPr>
            <w:tcW w:w="8288" w:type="dxa"/>
            <w:gridSpan w:val="10"/>
          </w:tcPr>
          <w:p w:rsidR="00624D75" w:rsidRDefault="00624D75">
            <w:pPr>
              <w:jc w:val="both"/>
            </w:pPr>
          </w:p>
        </w:tc>
      </w:tr>
      <w:tr w:rsidR="00624D75">
        <w:tc>
          <w:tcPr>
            <w:tcW w:w="10682" w:type="dxa"/>
            <w:gridSpan w:val="14"/>
            <w:shd w:val="clear" w:color="auto" w:fill="DAFEF5"/>
          </w:tcPr>
          <w:p w:rsidR="00624D75" w:rsidRDefault="00C47AB6">
            <w:pPr>
              <w:jc w:val="both"/>
            </w:pPr>
            <w:r>
              <w:t>Ementa:</w:t>
            </w:r>
          </w:p>
        </w:tc>
      </w:tr>
      <w:tr w:rsidR="00624D75">
        <w:tc>
          <w:tcPr>
            <w:tcW w:w="10682" w:type="dxa"/>
            <w:gridSpan w:val="14"/>
          </w:tcPr>
          <w:p w:rsidR="00624D75" w:rsidRDefault="00624D75">
            <w:pPr>
              <w:jc w:val="both"/>
            </w:pPr>
          </w:p>
          <w:p w:rsidR="00624D75" w:rsidRDefault="00C47AB6">
            <w:r>
              <w:rPr>
                <w:rFonts w:ascii="Times" w:eastAsia="Times" w:hAnsi="Times" w:cs="Times"/>
              </w:rPr>
              <w:t>A disciplina propõe o estudo de experiências de difusão do conhecimento histórico para públicos não acadêmicos. Na mesma medida, busca também reconhecer e refletir sobre a importância das demandas sociais de memória na orientação das práticas de pesquisa historiográficas. O curso sugere, como pano de fundo, a problematização da função social da história, levando em consideração a inserção acadêmica no espaço público, a diversidade das formas de relacionamento com o passado e os preceitos éticos e epistemológicos que garantem a caracterização do discurso científico.</w:t>
            </w:r>
          </w:p>
          <w:p w:rsidR="00624D75" w:rsidRDefault="00624D75">
            <w:pPr>
              <w:jc w:val="both"/>
            </w:pPr>
          </w:p>
          <w:p w:rsidR="00624D75" w:rsidRDefault="00624D75">
            <w:pPr>
              <w:jc w:val="both"/>
            </w:pPr>
          </w:p>
        </w:tc>
      </w:tr>
      <w:tr w:rsidR="00624D75">
        <w:tc>
          <w:tcPr>
            <w:tcW w:w="10682" w:type="dxa"/>
            <w:gridSpan w:val="14"/>
            <w:shd w:val="clear" w:color="auto" w:fill="DAFEF5"/>
          </w:tcPr>
          <w:p w:rsidR="00624D75" w:rsidRDefault="00C47AB6">
            <w:pPr>
              <w:jc w:val="both"/>
              <w:rPr>
                <w:highlight w:val="yellow"/>
              </w:rPr>
            </w:pPr>
            <w:r>
              <w:t>Objetivos:</w:t>
            </w:r>
          </w:p>
        </w:tc>
      </w:tr>
      <w:tr w:rsidR="00624D75">
        <w:tc>
          <w:tcPr>
            <w:tcW w:w="10682" w:type="dxa"/>
            <w:gridSpan w:val="14"/>
          </w:tcPr>
          <w:p w:rsidR="00624D75" w:rsidRDefault="00624D75">
            <w:pPr>
              <w:spacing w:line="276" w:lineRule="auto"/>
              <w:jc w:val="both"/>
            </w:pPr>
          </w:p>
          <w:p w:rsidR="00624D75" w:rsidRDefault="00C47AB6">
            <w:pPr>
              <w:numPr>
                <w:ilvl w:val="0"/>
                <w:numId w:val="1"/>
              </w:numPr>
              <w:spacing w:line="276" w:lineRule="auto"/>
              <w:ind w:left="360"/>
              <w:contextualSpacing/>
              <w:jc w:val="both"/>
            </w:pPr>
            <w:r>
              <w:t>Efetuar uma introdução à História Pública</w:t>
            </w:r>
          </w:p>
          <w:p w:rsidR="00624D75" w:rsidRDefault="00624D75">
            <w:pPr>
              <w:spacing w:line="276" w:lineRule="auto"/>
              <w:ind w:left="360" w:hanging="360"/>
              <w:jc w:val="both"/>
            </w:pPr>
          </w:p>
          <w:p w:rsidR="00624D75" w:rsidRDefault="00C47AB6">
            <w:pPr>
              <w:numPr>
                <w:ilvl w:val="0"/>
                <w:numId w:val="1"/>
              </w:numPr>
              <w:spacing w:line="276" w:lineRule="auto"/>
              <w:ind w:left="360"/>
              <w:contextualSpacing/>
              <w:jc w:val="both"/>
            </w:pPr>
            <w:r>
              <w:t>Fomentar a reflexão sobre suas potencialidades e desafios</w:t>
            </w:r>
          </w:p>
          <w:p w:rsidR="00624D75" w:rsidRDefault="00624D75">
            <w:pPr>
              <w:spacing w:line="276" w:lineRule="auto"/>
              <w:jc w:val="both"/>
            </w:pPr>
          </w:p>
        </w:tc>
      </w:tr>
      <w:tr w:rsidR="00624D75">
        <w:tc>
          <w:tcPr>
            <w:tcW w:w="10682" w:type="dxa"/>
            <w:gridSpan w:val="14"/>
            <w:shd w:val="clear" w:color="auto" w:fill="DAFEF5"/>
          </w:tcPr>
          <w:p w:rsidR="00624D75" w:rsidRDefault="00C47AB6">
            <w:pPr>
              <w:jc w:val="both"/>
              <w:rPr>
                <w:highlight w:val="yellow"/>
              </w:rPr>
            </w:pPr>
            <w:r>
              <w:t>Metodologia:</w:t>
            </w:r>
          </w:p>
        </w:tc>
      </w:tr>
      <w:tr w:rsidR="00624D75">
        <w:tc>
          <w:tcPr>
            <w:tcW w:w="10682" w:type="dxa"/>
            <w:gridSpan w:val="14"/>
          </w:tcPr>
          <w:p w:rsidR="00624D75" w:rsidRDefault="00624D75">
            <w:pPr>
              <w:jc w:val="both"/>
            </w:pPr>
          </w:p>
          <w:p w:rsidR="00624D75" w:rsidRDefault="00C47AB6">
            <w:pPr>
              <w:numPr>
                <w:ilvl w:val="0"/>
                <w:numId w:val="2"/>
              </w:numPr>
              <w:ind w:left="360"/>
              <w:contextualSpacing/>
              <w:jc w:val="both"/>
            </w:pPr>
            <w:r>
              <w:t>Discussões orientadas</w:t>
            </w:r>
          </w:p>
          <w:p w:rsidR="00624D75" w:rsidRDefault="00624D75">
            <w:pPr>
              <w:jc w:val="both"/>
            </w:pPr>
          </w:p>
          <w:p w:rsidR="00624D75" w:rsidRDefault="00C47AB6">
            <w:pPr>
              <w:numPr>
                <w:ilvl w:val="0"/>
                <w:numId w:val="2"/>
              </w:numPr>
              <w:ind w:left="360"/>
              <w:contextualSpacing/>
              <w:jc w:val="both"/>
            </w:pPr>
            <w:r>
              <w:t>Participações externas</w:t>
            </w:r>
          </w:p>
          <w:p w:rsidR="00624D75" w:rsidRDefault="00624D75">
            <w:pPr>
              <w:jc w:val="both"/>
            </w:pPr>
          </w:p>
          <w:p w:rsidR="00624D75" w:rsidRDefault="00624D75">
            <w:pPr>
              <w:jc w:val="both"/>
            </w:pPr>
          </w:p>
        </w:tc>
      </w:tr>
      <w:tr w:rsidR="00624D75">
        <w:tc>
          <w:tcPr>
            <w:tcW w:w="10682" w:type="dxa"/>
            <w:gridSpan w:val="14"/>
            <w:shd w:val="clear" w:color="auto" w:fill="DAFEF5"/>
          </w:tcPr>
          <w:p w:rsidR="00624D75" w:rsidRDefault="00C47AB6">
            <w:pPr>
              <w:jc w:val="both"/>
              <w:rPr>
                <w:highlight w:val="yellow"/>
              </w:rPr>
            </w:pPr>
            <w:r>
              <w:t xml:space="preserve">Conteúdo programático com cronograma: </w:t>
            </w:r>
          </w:p>
        </w:tc>
      </w:tr>
      <w:tr w:rsidR="00624D75">
        <w:tc>
          <w:tcPr>
            <w:tcW w:w="10682" w:type="dxa"/>
            <w:gridSpan w:val="14"/>
          </w:tcPr>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01 de março</w:t>
            </w:r>
          </w:p>
          <w:p w:rsidR="00624D75" w:rsidRDefault="00C47AB6">
            <w:pPr>
              <w:rPr>
                <w:rFonts w:ascii="Times" w:eastAsia="Times" w:hAnsi="Times" w:cs="Times"/>
              </w:rPr>
            </w:pPr>
            <w:r>
              <w:rPr>
                <w:rFonts w:ascii="Times" w:eastAsia="Times" w:hAnsi="Times" w:cs="Times"/>
              </w:rPr>
              <w:t xml:space="preserve">Apresentação </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Módulo 1: Definições &amp; Problemas</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08 de março</w:t>
            </w:r>
          </w:p>
          <w:p w:rsidR="00624D75" w:rsidRDefault="00C47AB6">
            <w:pPr>
              <w:rPr>
                <w:rFonts w:ascii="Times" w:eastAsia="Times" w:hAnsi="Times" w:cs="Times"/>
              </w:rPr>
            </w:pPr>
            <w:r>
              <w:rPr>
                <w:rFonts w:ascii="Times" w:eastAsia="Times" w:hAnsi="Times" w:cs="Times"/>
              </w:rPr>
              <w:t>Introdução ao Campo</w:t>
            </w:r>
          </w:p>
          <w:p w:rsidR="00624D75" w:rsidRDefault="00C47AB6">
            <w:pPr>
              <w:rPr>
                <w:rFonts w:ascii="Times" w:eastAsia="Times" w:hAnsi="Times" w:cs="Times"/>
              </w:rPr>
            </w:pPr>
            <w:r>
              <w:rPr>
                <w:rFonts w:ascii="Times" w:eastAsia="Times" w:hAnsi="Times" w:cs="Times"/>
              </w:rPr>
              <w:t xml:space="preserve">LIDDINGTON, Jill. “O que é História Pública?” In: ALMEIDA, </w:t>
            </w:r>
            <w:proofErr w:type="spellStart"/>
            <w:r>
              <w:rPr>
                <w:rFonts w:ascii="Times" w:eastAsia="Times" w:hAnsi="Times" w:cs="Times"/>
              </w:rPr>
              <w:t>Juniele</w:t>
            </w:r>
            <w:proofErr w:type="spellEnd"/>
            <w:r>
              <w:rPr>
                <w:rFonts w:ascii="Times" w:eastAsia="Times" w:hAnsi="Times" w:cs="Times"/>
              </w:rPr>
              <w:t xml:space="preserve"> </w:t>
            </w:r>
            <w:proofErr w:type="spellStart"/>
            <w:r>
              <w:rPr>
                <w:rFonts w:ascii="Times" w:eastAsia="Times" w:hAnsi="Times" w:cs="Times"/>
              </w:rPr>
              <w:t>Rabêlo</w:t>
            </w:r>
            <w:proofErr w:type="spellEnd"/>
            <w:r>
              <w:rPr>
                <w:rFonts w:ascii="Times" w:eastAsia="Times" w:hAnsi="Times" w:cs="Times"/>
              </w:rPr>
              <w:t xml:space="preserve"> de Almeida; ROVAI, Marta Gouveia de Oliveira (Org.) </w:t>
            </w:r>
            <w:r>
              <w:rPr>
                <w:rFonts w:ascii="Times" w:eastAsia="Times" w:hAnsi="Times" w:cs="Times"/>
                <w:i/>
              </w:rPr>
              <w:t>Introdução à História Pública</w:t>
            </w:r>
            <w:r>
              <w:rPr>
                <w:rFonts w:ascii="Times" w:eastAsia="Times" w:hAnsi="Times" w:cs="Times"/>
              </w:rPr>
              <w:t>. São Paulo: Letra e Voz, 2011, pp.31-52.</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15 de março</w:t>
            </w:r>
          </w:p>
          <w:p w:rsidR="00624D75" w:rsidRDefault="00C47AB6">
            <w:pPr>
              <w:rPr>
                <w:rFonts w:ascii="Times" w:eastAsia="Times" w:hAnsi="Times" w:cs="Times"/>
              </w:rPr>
            </w:pPr>
            <w:r>
              <w:rPr>
                <w:rFonts w:ascii="Times" w:eastAsia="Times" w:hAnsi="Times" w:cs="Times"/>
              </w:rPr>
              <w:t>O que é público?</w:t>
            </w:r>
          </w:p>
          <w:p w:rsidR="00624D75" w:rsidRDefault="00C47AB6">
            <w:pPr>
              <w:rPr>
                <w:rFonts w:ascii="Times" w:eastAsia="Times" w:hAnsi="Times" w:cs="Times"/>
              </w:rPr>
            </w:pPr>
            <w:r>
              <w:rPr>
                <w:rFonts w:ascii="Times" w:eastAsia="Times" w:hAnsi="Times" w:cs="Times"/>
              </w:rPr>
              <w:t xml:space="preserve">SCHITTINO, Renata. "O conceito de público e o compartilhamento da história". In: MAUAD, Ana Maria; ALMEIDA, </w:t>
            </w:r>
            <w:proofErr w:type="spellStart"/>
            <w:r>
              <w:rPr>
                <w:rFonts w:ascii="Times" w:eastAsia="Times" w:hAnsi="Times" w:cs="Times"/>
              </w:rPr>
              <w:t>Juniele</w:t>
            </w:r>
            <w:proofErr w:type="spellEnd"/>
            <w:r>
              <w:rPr>
                <w:rFonts w:ascii="Times" w:eastAsia="Times" w:hAnsi="Times" w:cs="Times"/>
              </w:rPr>
              <w:t xml:space="preserve"> R.; SANTHIAGO, Ricardo (</w:t>
            </w:r>
            <w:proofErr w:type="spellStart"/>
            <w:r>
              <w:rPr>
                <w:rFonts w:ascii="Times" w:eastAsia="Times" w:hAnsi="Times" w:cs="Times"/>
              </w:rPr>
              <w:t>org</w:t>
            </w:r>
            <w:proofErr w:type="spellEnd"/>
            <w:r>
              <w:rPr>
                <w:rFonts w:ascii="Times" w:eastAsia="Times" w:hAnsi="Times" w:cs="Times"/>
              </w:rPr>
              <w:t>). História Pública no Brasil: sentidos e itinerários. São Paulo. Letra e Voz. 2016.</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22 de março</w:t>
            </w:r>
          </w:p>
          <w:p w:rsidR="00624D75" w:rsidRDefault="00C47AB6">
            <w:pPr>
              <w:rPr>
                <w:rFonts w:ascii="Times" w:eastAsia="Times" w:hAnsi="Times" w:cs="Times"/>
              </w:rPr>
            </w:pPr>
            <w:r>
              <w:rPr>
                <w:rFonts w:ascii="Times" w:eastAsia="Times" w:hAnsi="Times" w:cs="Times"/>
              </w:rPr>
              <w:t xml:space="preserve">História Pública </w:t>
            </w:r>
            <w:proofErr w:type="spellStart"/>
            <w:r>
              <w:rPr>
                <w:rFonts w:ascii="Times" w:eastAsia="Times" w:hAnsi="Times" w:cs="Times"/>
                <w:i/>
              </w:rPr>
              <w:t>vs</w:t>
            </w:r>
            <w:proofErr w:type="spellEnd"/>
            <w:r>
              <w:rPr>
                <w:rFonts w:ascii="Times" w:eastAsia="Times" w:hAnsi="Times" w:cs="Times"/>
              </w:rPr>
              <w:t xml:space="preserve"> História para o Público: o lugar do historiador</w:t>
            </w:r>
          </w:p>
          <w:p w:rsidR="00624D75" w:rsidRDefault="00C47AB6">
            <w:pPr>
              <w:rPr>
                <w:rFonts w:ascii="Times" w:eastAsia="Times" w:hAnsi="Times" w:cs="Times"/>
              </w:rPr>
            </w:pPr>
            <w:r>
              <w:rPr>
                <w:rFonts w:ascii="Times" w:eastAsia="Times" w:hAnsi="Times" w:cs="Times"/>
              </w:rPr>
              <w:t xml:space="preserve">MALERBA, Jurandir. “Acadêmicos na berlinda ou como cada um escreve a história: uma reflexão sobre o embate entre historiadores acadêmicos e não acadêmicos no Brasil à luz dos debates sobre a </w:t>
            </w:r>
            <w:proofErr w:type="spellStart"/>
            <w:r>
              <w:rPr>
                <w:rFonts w:ascii="Times" w:eastAsia="Times" w:hAnsi="Times" w:cs="Times"/>
                <w:i/>
              </w:rPr>
              <w:t>Public</w:t>
            </w:r>
            <w:proofErr w:type="spellEnd"/>
            <w:r>
              <w:rPr>
                <w:rFonts w:ascii="Times" w:eastAsia="Times" w:hAnsi="Times" w:cs="Times"/>
                <w:i/>
              </w:rPr>
              <w:t xml:space="preserve"> </w:t>
            </w:r>
            <w:proofErr w:type="spellStart"/>
            <w:r>
              <w:rPr>
                <w:rFonts w:ascii="Times" w:eastAsia="Times" w:hAnsi="Times" w:cs="Times"/>
                <w:i/>
              </w:rPr>
              <w:t>History</w:t>
            </w:r>
            <w:proofErr w:type="spellEnd"/>
            <w:r>
              <w:rPr>
                <w:rFonts w:ascii="Times" w:eastAsia="Times" w:hAnsi="Times" w:cs="Times"/>
              </w:rPr>
              <w:t xml:space="preserve">”. </w:t>
            </w:r>
            <w:r>
              <w:rPr>
                <w:rFonts w:ascii="Times" w:eastAsia="Times" w:hAnsi="Times" w:cs="Times"/>
                <w:i/>
              </w:rPr>
              <w:t>História da Historiografia</w:t>
            </w:r>
            <w:r>
              <w:rPr>
                <w:rFonts w:ascii="Times" w:eastAsia="Times" w:hAnsi="Times" w:cs="Times"/>
              </w:rPr>
              <w:t>, v. 15, 2014, pp.27-50, .</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29 de março</w:t>
            </w:r>
          </w:p>
          <w:p w:rsidR="00624D75" w:rsidRDefault="00C47AB6">
            <w:pPr>
              <w:rPr>
                <w:rFonts w:ascii="Times" w:eastAsia="Times" w:hAnsi="Times" w:cs="Times"/>
              </w:rPr>
            </w:pPr>
            <w:r>
              <w:rPr>
                <w:rFonts w:ascii="Times" w:eastAsia="Times" w:hAnsi="Times" w:cs="Times"/>
              </w:rPr>
              <w:t>História Pública e o Ensino de História</w:t>
            </w:r>
          </w:p>
          <w:p w:rsidR="00624D75" w:rsidRDefault="00C47AB6">
            <w:pPr>
              <w:rPr>
                <w:rFonts w:ascii="Times" w:eastAsia="Times" w:hAnsi="Times" w:cs="Times"/>
              </w:rPr>
            </w:pPr>
            <w:r>
              <w:rPr>
                <w:rFonts w:ascii="Times" w:eastAsia="Times" w:hAnsi="Times" w:cs="Times"/>
              </w:rPr>
              <w:t xml:space="preserve">PENNA, Fernando de </w:t>
            </w:r>
            <w:proofErr w:type="spellStart"/>
            <w:r>
              <w:rPr>
                <w:rFonts w:ascii="Times" w:eastAsia="Times" w:hAnsi="Times" w:cs="Times"/>
              </w:rPr>
              <w:t>Araujo</w:t>
            </w:r>
            <w:proofErr w:type="spellEnd"/>
            <w:r>
              <w:rPr>
                <w:rFonts w:ascii="Times" w:eastAsia="Times" w:hAnsi="Times" w:cs="Times"/>
              </w:rPr>
              <w:t xml:space="preserve"> &amp; SILVA, Renata da Conceição Aquino da. "As operações que tornam a história pública: A responsabilidade pelo mundo e o ensino de história". In: MAUAD, Ana Maria; ALMEIDA, </w:t>
            </w:r>
            <w:proofErr w:type="spellStart"/>
            <w:r>
              <w:rPr>
                <w:rFonts w:ascii="Times" w:eastAsia="Times" w:hAnsi="Times" w:cs="Times"/>
              </w:rPr>
              <w:t>Juniele</w:t>
            </w:r>
            <w:proofErr w:type="spellEnd"/>
            <w:r>
              <w:rPr>
                <w:rFonts w:ascii="Times" w:eastAsia="Times" w:hAnsi="Times" w:cs="Times"/>
              </w:rPr>
              <w:t xml:space="preserve"> R.; SANTHIAGO, Ricardo (</w:t>
            </w:r>
            <w:proofErr w:type="spellStart"/>
            <w:r>
              <w:rPr>
                <w:rFonts w:ascii="Times" w:eastAsia="Times" w:hAnsi="Times" w:cs="Times"/>
              </w:rPr>
              <w:t>org</w:t>
            </w:r>
            <w:proofErr w:type="spellEnd"/>
            <w:r>
              <w:rPr>
                <w:rFonts w:ascii="Times" w:eastAsia="Times" w:hAnsi="Times" w:cs="Times"/>
              </w:rPr>
              <w:t>). História Pública no Brasil: sentidos e itinerários. São Paulo. Letra e Voz. 2016.</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05 de abril</w:t>
            </w:r>
          </w:p>
          <w:p w:rsidR="00624D75" w:rsidRDefault="00C47AB6">
            <w:pPr>
              <w:rPr>
                <w:rFonts w:ascii="Times" w:eastAsia="Times" w:hAnsi="Times" w:cs="Times"/>
                <w:b/>
              </w:rPr>
            </w:pPr>
            <w:r>
              <w:rPr>
                <w:rFonts w:ascii="Times" w:eastAsia="Times" w:hAnsi="Times" w:cs="Times"/>
                <w:b/>
              </w:rPr>
              <w:t xml:space="preserve">Rodrigo </w:t>
            </w:r>
            <w:proofErr w:type="spellStart"/>
            <w:r>
              <w:rPr>
                <w:rFonts w:ascii="Times" w:eastAsia="Times" w:hAnsi="Times" w:cs="Times"/>
                <w:b/>
              </w:rPr>
              <w:t>Bonaldo</w:t>
            </w:r>
            <w:proofErr w:type="spellEnd"/>
            <w:r>
              <w:rPr>
                <w:rFonts w:ascii="Times" w:eastAsia="Times" w:hAnsi="Times" w:cs="Times"/>
                <w:b/>
              </w:rPr>
              <w:t xml:space="preserve"> </w:t>
            </w:r>
          </w:p>
          <w:p w:rsidR="00624D75" w:rsidRDefault="00C47AB6">
            <w:pPr>
              <w:rPr>
                <w:rFonts w:ascii="Times" w:eastAsia="Times" w:hAnsi="Times" w:cs="Times"/>
              </w:rPr>
            </w:pPr>
            <w:r>
              <w:rPr>
                <w:rFonts w:ascii="Times" w:eastAsia="Times" w:hAnsi="Times" w:cs="Times"/>
              </w:rPr>
              <w:t xml:space="preserve">NICOLAZZI, Fernando. Muito além das virtudes epistêmicas: o historiador público em um mundo não linear. In: Revista Maracanã. n. 18, p. 18-34, </w:t>
            </w:r>
            <w:proofErr w:type="spellStart"/>
            <w:r>
              <w:rPr>
                <w:rFonts w:ascii="Times" w:eastAsia="Times" w:hAnsi="Times" w:cs="Times"/>
              </w:rPr>
              <w:t>jan</w:t>
            </w:r>
            <w:proofErr w:type="spellEnd"/>
            <w:r>
              <w:rPr>
                <w:rFonts w:ascii="Times" w:eastAsia="Times" w:hAnsi="Times" w:cs="Times"/>
              </w:rPr>
              <w:t>/</w:t>
            </w:r>
            <w:proofErr w:type="spellStart"/>
            <w:r>
              <w:rPr>
                <w:rFonts w:ascii="Times" w:eastAsia="Times" w:hAnsi="Times" w:cs="Times"/>
              </w:rPr>
              <w:t>jun</w:t>
            </w:r>
            <w:proofErr w:type="spellEnd"/>
            <w:r>
              <w:rPr>
                <w:rFonts w:ascii="Times" w:eastAsia="Times" w:hAnsi="Times" w:cs="Times"/>
              </w:rPr>
              <w:t xml:space="preserve"> 2018. </w:t>
            </w:r>
          </w:p>
          <w:p w:rsidR="00624D75" w:rsidRDefault="00C47AB6">
            <w:pPr>
              <w:rPr>
                <w:rFonts w:ascii="Times" w:eastAsia="Times" w:hAnsi="Times" w:cs="Times"/>
              </w:rPr>
            </w:pPr>
            <w:r>
              <w:rPr>
                <w:rFonts w:ascii="Times" w:eastAsia="Times" w:hAnsi="Times" w:cs="Times"/>
              </w:rPr>
              <w:t xml:space="preserve">Disponível em: http://www.e-publicacoes.uerj.br/index.php/maracanan/article/view/31121/0 </w:t>
            </w:r>
          </w:p>
          <w:p w:rsidR="00624D75" w:rsidRDefault="00C47AB6">
            <w:pPr>
              <w:rPr>
                <w:rFonts w:ascii="Times" w:eastAsia="Times" w:hAnsi="Times" w:cs="Times"/>
              </w:rPr>
            </w:pPr>
            <w:r>
              <w:rPr>
                <w:rFonts w:ascii="Times" w:eastAsia="Times" w:hAnsi="Times" w:cs="Times"/>
              </w:rPr>
              <w:t>Acesso 23/02/2018</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Módulo 2: Abordagens &amp; Experiências</w:t>
            </w:r>
          </w:p>
          <w:p w:rsidR="00624D75" w:rsidRDefault="00C47AB6">
            <w:pPr>
              <w:rPr>
                <w:rFonts w:ascii="Times" w:eastAsia="Times" w:hAnsi="Times" w:cs="Times"/>
              </w:rPr>
            </w:pPr>
            <w:r>
              <w:rPr>
                <w:rFonts w:ascii="Times" w:eastAsia="Times" w:hAnsi="Times" w:cs="Times"/>
              </w:rPr>
              <w:t>12 de abril</w:t>
            </w:r>
          </w:p>
          <w:p w:rsidR="00624D75" w:rsidRDefault="00C47AB6">
            <w:pPr>
              <w:rPr>
                <w:rFonts w:ascii="Times" w:eastAsia="Times" w:hAnsi="Times" w:cs="Times"/>
                <w:b/>
              </w:rPr>
            </w:pPr>
            <w:r>
              <w:rPr>
                <w:rFonts w:ascii="Times" w:eastAsia="Times" w:hAnsi="Times" w:cs="Times"/>
                <w:b/>
              </w:rPr>
              <w:t>Flávia Varella</w:t>
            </w:r>
          </w:p>
          <w:p w:rsidR="00624D75" w:rsidRDefault="00C47AB6">
            <w:pPr>
              <w:rPr>
                <w:rFonts w:ascii="Times" w:eastAsia="Times" w:hAnsi="Times" w:cs="Times"/>
              </w:rPr>
            </w:pPr>
            <w:r>
              <w:rPr>
                <w:rFonts w:ascii="Times" w:eastAsia="Times" w:hAnsi="Times" w:cs="Times"/>
              </w:rPr>
              <w:t xml:space="preserve">MARQUES, J. B. "Trabalhando com a história romana na Wikipédia: uma experiência em conhecimento colaborativo na universidade". </w:t>
            </w:r>
            <w:r>
              <w:rPr>
                <w:rFonts w:ascii="Times" w:eastAsia="Times" w:hAnsi="Times" w:cs="Times"/>
                <w:i/>
              </w:rPr>
              <w:t>Revista História Hoje</w:t>
            </w:r>
            <w:r>
              <w:rPr>
                <w:rFonts w:ascii="Times" w:eastAsia="Times" w:hAnsi="Times" w:cs="Times"/>
              </w:rPr>
              <w:t>, v. 2, p. 329-346, 2013.</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 xml:space="preserve">19 de abril </w:t>
            </w:r>
          </w:p>
          <w:p w:rsidR="00624D75" w:rsidRDefault="00C47AB6">
            <w:pPr>
              <w:rPr>
                <w:rFonts w:ascii="Times" w:eastAsia="Times" w:hAnsi="Times" w:cs="Times"/>
              </w:rPr>
            </w:pPr>
            <w:r>
              <w:rPr>
                <w:rFonts w:ascii="Times" w:eastAsia="Times" w:hAnsi="Times" w:cs="Times"/>
                <w:b/>
              </w:rPr>
              <w:t xml:space="preserve">Beatriz </w:t>
            </w:r>
            <w:proofErr w:type="spellStart"/>
            <w:r>
              <w:rPr>
                <w:rFonts w:ascii="Times" w:eastAsia="Times" w:hAnsi="Times" w:cs="Times"/>
                <w:b/>
              </w:rPr>
              <w:t>Mamigonian</w:t>
            </w:r>
            <w:proofErr w:type="spellEnd"/>
            <w:r>
              <w:rPr>
                <w:rFonts w:ascii="Times" w:eastAsia="Times" w:hAnsi="Times" w:cs="Times"/>
                <w:b/>
              </w:rPr>
              <w:t xml:space="preserve"> </w:t>
            </w:r>
          </w:p>
          <w:p w:rsidR="00624D75" w:rsidRDefault="00C47AB6">
            <w:pPr>
              <w:spacing w:after="120" w:line="276" w:lineRule="auto"/>
              <w:jc w:val="both"/>
              <w:rPr>
                <w:rFonts w:ascii="Times" w:eastAsia="Times" w:hAnsi="Times" w:cs="Times"/>
              </w:rPr>
            </w:pPr>
            <w:r>
              <w:rPr>
                <w:rFonts w:ascii="Times" w:eastAsia="Times" w:hAnsi="Times" w:cs="Times"/>
              </w:rPr>
              <w:t xml:space="preserve">DELGADO, Andréa Ferreira; MAMIGONIAN, Beatriz </w:t>
            </w:r>
            <w:proofErr w:type="spellStart"/>
            <w:r>
              <w:rPr>
                <w:rFonts w:ascii="Times" w:eastAsia="Times" w:hAnsi="Times" w:cs="Times"/>
              </w:rPr>
              <w:t>Ga</w:t>
            </w:r>
            <w:r w:rsidR="003E1589">
              <w:rPr>
                <w:rFonts w:ascii="Times" w:eastAsia="Times" w:hAnsi="Times" w:cs="Times"/>
              </w:rPr>
              <w:t>llotti</w:t>
            </w:r>
            <w:proofErr w:type="spellEnd"/>
            <w:r>
              <w:rPr>
                <w:rFonts w:ascii="Times" w:eastAsia="Times" w:hAnsi="Times" w:cs="Times"/>
              </w:rPr>
              <w:t>. Santa Afro Catarina: acervo digital e educação patrimonial. Esboços (UFSC), v. 21, p. 86-108, 2014.</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 xml:space="preserve">26 de abril </w:t>
            </w:r>
            <w:r w:rsidR="003E1589">
              <w:rPr>
                <w:rFonts w:ascii="Times" w:eastAsia="Times" w:hAnsi="Times" w:cs="Times"/>
              </w:rPr>
              <w:t>- Entrega do trabalho escrito</w:t>
            </w:r>
          </w:p>
          <w:p w:rsidR="00624D75" w:rsidRDefault="00C47AB6">
            <w:pPr>
              <w:rPr>
                <w:rFonts w:ascii="Times" w:eastAsia="Times" w:hAnsi="Times" w:cs="Times"/>
              </w:rPr>
            </w:pPr>
            <w:r>
              <w:rPr>
                <w:rFonts w:ascii="Times" w:eastAsia="Times" w:hAnsi="Times" w:cs="Times"/>
                <w:b/>
              </w:rPr>
              <w:t xml:space="preserve">Renata </w:t>
            </w:r>
            <w:proofErr w:type="spellStart"/>
            <w:r>
              <w:rPr>
                <w:rFonts w:ascii="Times" w:eastAsia="Times" w:hAnsi="Times" w:cs="Times"/>
                <w:b/>
              </w:rPr>
              <w:t>Palandri</w:t>
            </w:r>
            <w:proofErr w:type="spellEnd"/>
            <w:r>
              <w:rPr>
                <w:rFonts w:ascii="Times" w:eastAsia="Times" w:hAnsi="Times" w:cs="Times"/>
                <w:b/>
              </w:rPr>
              <w:t xml:space="preserve"> </w:t>
            </w:r>
            <w:proofErr w:type="spellStart"/>
            <w:r>
              <w:rPr>
                <w:rFonts w:ascii="Times" w:eastAsia="Times" w:hAnsi="Times" w:cs="Times"/>
                <w:b/>
              </w:rPr>
              <w:t>Sigolo</w:t>
            </w:r>
            <w:proofErr w:type="spellEnd"/>
            <w:r>
              <w:rPr>
                <w:rFonts w:ascii="Times" w:eastAsia="Times" w:hAnsi="Times" w:cs="Times"/>
              </w:rPr>
              <w:t xml:space="preserve"> </w:t>
            </w:r>
          </w:p>
          <w:p w:rsidR="00624D75" w:rsidRDefault="00C47AB6">
            <w:pPr>
              <w:rPr>
                <w:rFonts w:ascii="Times" w:eastAsia="Times" w:hAnsi="Times" w:cs="Times"/>
              </w:rPr>
            </w:pPr>
            <w:r>
              <w:rPr>
                <w:rFonts w:ascii="Times" w:eastAsia="Times" w:hAnsi="Times" w:cs="Times"/>
              </w:rPr>
              <w:t>Projetos “Plantas Medicinais e os cuidados com a saúde” e “Jardins da História”</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03 de maio</w:t>
            </w:r>
          </w:p>
          <w:p w:rsidR="00624D75" w:rsidRDefault="00AB5941">
            <w:pPr>
              <w:rPr>
                <w:rFonts w:ascii="Times" w:eastAsia="Times" w:hAnsi="Times" w:cs="Times"/>
              </w:rPr>
            </w:pPr>
            <w:r>
              <w:rPr>
                <w:rFonts w:ascii="Times" w:eastAsia="Times" w:hAnsi="Times" w:cs="Times"/>
              </w:rPr>
              <w:t>Palestra</w:t>
            </w:r>
          </w:p>
          <w:p w:rsidR="00624D75" w:rsidRDefault="00624D75">
            <w:pPr>
              <w:rPr>
                <w:rFonts w:ascii="Times" w:eastAsia="Times" w:hAnsi="Times" w:cs="Times"/>
              </w:rPr>
            </w:pPr>
          </w:p>
          <w:p w:rsidR="00624D75" w:rsidRDefault="00624D75">
            <w:pPr>
              <w:rPr>
                <w:rFonts w:ascii="Times" w:eastAsia="Times" w:hAnsi="Times" w:cs="Times"/>
              </w:rPr>
            </w:pPr>
          </w:p>
          <w:p w:rsidR="00624D75" w:rsidRDefault="00C47AB6">
            <w:pPr>
              <w:rPr>
                <w:rFonts w:ascii="Times" w:eastAsia="Times" w:hAnsi="Times" w:cs="Times"/>
                <w:highlight w:val="yellow"/>
              </w:rPr>
            </w:pPr>
            <w:r>
              <w:rPr>
                <w:rFonts w:ascii="Times" w:eastAsia="Times" w:hAnsi="Times" w:cs="Times"/>
              </w:rPr>
              <w:t>10 de maio (</w:t>
            </w:r>
            <w:r>
              <w:rPr>
                <w:rFonts w:ascii="Times" w:eastAsia="Times" w:hAnsi="Times" w:cs="Times"/>
                <w:highlight w:val="yellow"/>
              </w:rPr>
              <w:t>Semana de História: Liberação de aulas)</w:t>
            </w:r>
            <w:r w:rsidR="003E1589">
              <w:rPr>
                <w:rFonts w:ascii="Times" w:eastAsia="Times" w:hAnsi="Times" w:cs="Times"/>
                <w:highlight w:val="yellow"/>
              </w:rPr>
              <w:t xml:space="preserve"> </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lastRenderedPageBreak/>
              <w:t>17 de maio</w:t>
            </w:r>
          </w:p>
          <w:p w:rsidR="00624D75" w:rsidRDefault="00C47AB6">
            <w:pPr>
              <w:rPr>
                <w:rFonts w:ascii="Times" w:eastAsia="Times" w:hAnsi="Times" w:cs="Times"/>
                <w:b/>
              </w:rPr>
            </w:pPr>
            <w:r>
              <w:rPr>
                <w:rFonts w:ascii="Times" w:eastAsia="Times" w:hAnsi="Times" w:cs="Times"/>
                <w:b/>
              </w:rPr>
              <w:t>Aline Dias da Silveira</w:t>
            </w:r>
          </w:p>
          <w:p w:rsidR="00624D75" w:rsidRDefault="00C47AB6">
            <w:pPr>
              <w:rPr>
                <w:rFonts w:ascii="Times" w:eastAsia="Times" w:hAnsi="Times" w:cs="Times"/>
              </w:rPr>
            </w:pPr>
            <w:r>
              <w:rPr>
                <w:rFonts w:ascii="Times" w:eastAsia="Times" w:hAnsi="Times" w:cs="Times"/>
              </w:rPr>
              <w:t>GELBCKE, Juliana.</w:t>
            </w:r>
            <w:r>
              <w:rPr>
                <w:rFonts w:ascii="Times" w:eastAsia="Times" w:hAnsi="Times" w:cs="Times"/>
                <w:b/>
              </w:rPr>
              <w:t xml:space="preserve"> </w:t>
            </w:r>
            <w:r>
              <w:rPr>
                <w:rFonts w:ascii="Times" w:eastAsia="Times" w:hAnsi="Times" w:cs="Times"/>
              </w:rPr>
              <w:t>História Pública e Consciência Histórica: uma reflexão da didática da história.</w:t>
            </w:r>
            <w:r>
              <w:rPr>
                <w:rFonts w:ascii="Times" w:eastAsia="Times" w:hAnsi="Times" w:cs="Times"/>
                <w:b/>
              </w:rPr>
              <w:t xml:space="preserve"> </w:t>
            </w:r>
            <w:r>
              <w:rPr>
                <w:rFonts w:ascii="Times" w:eastAsia="Times" w:hAnsi="Times" w:cs="Times"/>
              </w:rPr>
              <w:t xml:space="preserve">In: </w:t>
            </w:r>
            <w:r>
              <w:rPr>
                <w:rFonts w:ascii="Times" w:eastAsia="Times" w:hAnsi="Times" w:cs="Times"/>
                <w:i/>
              </w:rPr>
              <w:t>XIV Encontro Regional de História.</w:t>
            </w:r>
            <w:r>
              <w:rPr>
                <w:rFonts w:ascii="Times" w:eastAsia="Times" w:hAnsi="Times" w:cs="Times"/>
              </w:rPr>
              <w:t xml:space="preserve"> 1964-2014: 50 anos do Golpe Militar no Brasil. 7 a 10 de outubro de 2014, Universidade Estadual do Paraná/Campo Mourão-PR, 2014, pp. 524- 533. Disponível em: http://www.erh2014.pr.anpuh.org/anais/2014/349.pdf.</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24 de maio</w:t>
            </w:r>
          </w:p>
          <w:p w:rsidR="00624D75" w:rsidRDefault="00C47AB6">
            <w:pPr>
              <w:rPr>
                <w:rFonts w:ascii="Times" w:eastAsia="Times" w:hAnsi="Times" w:cs="Times"/>
              </w:rPr>
            </w:pPr>
            <w:proofErr w:type="spellStart"/>
            <w:r>
              <w:rPr>
                <w:rFonts w:ascii="Times" w:eastAsia="Times" w:hAnsi="Times" w:cs="Times"/>
                <w:b/>
              </w:rPr>
              <w:t>Icles</w:t>
            </w:r>
            <w:proofErr w:type="spellEnd"/>
            <w:r>
              <w:rPr>
                <w:rFonts w:ascii="Times" w:eastAsia="Times" w:hAnsi="Times" w:cs="Times"/>
                <w:b/>
              </w:rPr>
              <w:t xml:space="preserve"> Rodrigues</w:t>
            </w:r>
            <w:r>
              <w:rPr>
                <w:rFonts w:ascii="Times" w:eastAsia="Times" w:hAnsi="Times" w:cs="Times"/>
              </w:rPr>
              <w:br/>
              <w:t xml:space="preserve">LUCCHESI, Anita; CARVALHO, Bruno L. P. de. “História digital: reflexões, experiências e perspectivas”. In: </w:t>
            </w:r>
            <w:r>
              <w:t xml:space="preserve">MAUAD, Ana Maria; ALMEIDA, </w:t>
            </w:r>
            <w:proofErr w:type="spellStart"/>
            <w:r>
              <w:t>Juniele</w:t>
            </w:r>
            <w:proofErr w:type="spellEnd"/>
            <w:r>
              <w:t xml:space="preserve"> R.; SANTHIAGO, Ricardo (</w:t>
            </w:r>
            <w:proofErr w:type="spellStart"/>
            <w:r>
              <w:t>org</w:t>
            </w:r>
            <w:proofErr w:type="spellEnd"/>
            <w:r>
              <w:t xml:space="preserve">). </w:t>
            </w:r>
            <w:r>
              <w:rPr>
                <w:i/>
              </w:rPr>
              <w:t>História Pública no Brasil: sentidos e itinerários</w:t>
            </w:r>
            <w:r>
              <w:t>. São Paulo. Letra e Voz. 2016.</w:t>
            </w:r>
          </w:p>
          <w:p w:rsidR="00624D75" w:rsidRDefault="00624D75">
            <w:pPr>
              <w:rPr>
                <w:rFonts w:ascii="Times" w:eastAsia="Times" w:hAnsi="Times" w:cs="Times"/>
              </w:rPr>
            </w:pP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 xml:space="preserve">07 de junho </w:t>
            </w:r>
          </w:p>
          <w:p w:rsidR="00624D75" w:rsidRDefault="00C47AB6">
            <w:pPr>
              <w:rPr>
                <w:rFonts w:ascii="Times" w:eastAsia="Times" w:hAnsi="Times" w:cs="Times"/>
                <w:b/>
              </w:rPr>
            </w:pPr>
            <w:r>
              <w:rPr>
                <w:rFonts w:ascii="Times" w:eastAsia="Times" w:hAnsi="Times" w:cs="Times"/>
                <w:b/>
              </w:rPr>
              <w:t>Fabio Morales: estudo de público, cultura escolar e cultura histórica</w:t>
            </w:r>
          </w:p>
          <w:p w:rsidR="00624D75" w:rsidRDefault="00C47AB6">
            <w:pPr>
              <w:jc w:val="both"/>
              <w:rPr>
                <w:rFonts w:ascii="Times" w:eastAsia="Times" w:hAnsi="Times" w:cs="Times"/>
              </w:rPr>
            </w:pPr>
            <w:r>
              <w:t>LIMA, Leilane. A Arqueologia e os indígenas na escola: um estudo de público em Londrina-PR. 2014. Tese (doutorado). Museu de Arqueologia e Etnologia, Universidade De São Paulo, 2014, p. 53-75.</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14 de junho</w:t>
            </w:r>
          </w:p>
          <w:p w:rsidR="00624D75" w:rsidRDefault="00C47AB6">
            <w:pPr>
              <w:rPr>
                <w:rFonts w:ascii="Times" w:eastAsia="Times" w:hAnsi="Times" w:cs="Times"/>
              </w:rPr>
            </w:pPr>
            <w:r>
              <w:rPr>
                <w:rFonts w:ascii="Times" w:eastAsia="Times" w:hAnsi="Times" w:cs="Times"/>
              </w:rPr>
              <w:t>Finalização dos trabalhos</w:t>
            </w:r>
          </w:p>
          <w:p w:rsidR="00624D75" w:rsidRDefault="00624D75">
            <w:pPr>
              <w:rPr>
                <w:rFonts w:ascii="Times" w:eastAsia="Times" w:hAnsi="Times" w:cs="Times"/>
              </w:rPr>
            </w:pPr>
          </w:p>
          <w:p w:rsidR="00624D75" w:rsidRDefault="00C47AB6">
            <w:pPr>
              <w:rPr>
                <w:rFonts w:ascii="Times" w:eastAsia="Times" w:hAnsi="Times" w:cs="Times"/>
              </w:rPr>
            </w:pPr>
            <w:r>
              <w:rPr>
                <w:rFonts w:ascii="Times" w:eastAsia="Times" w:hAnsi="Times" w:cs="Times"/>
              </w:rPr>
              <w:t>21 de junho</w:t>
            </w:r>
          </w:p>
          <w:p w:rsidR="00624D75" w:rsidRDefault="00C47AB6">
            <w:pPr>
              <w:jc w:val="both"/>
            </w:pPr>
            <w:r>
              <w:rPr>
                <w:rFonts w:ascii="Times" w:eastAsia="Times" w:hAnsi="Times" w:cs="Times"/>
                <w:b/>
              </w:rPr>
              <w:t>Apresentação dos trabalhos</w:t>
            </w:r>
          </w:p>
          <w:p w:rsidR="00624D75" w:rsidRDefault="00624D75">
            <w:pPr>
              <w:jc w:val="both"/>
            </w:pPr>
          </w:p>
          <w:p w:rsidR="00624D75" w:rsidRDefault="00C47AB6">
            <w:pPr>
              <w:jc w:val="both"/>
            </w:pPr>
            <w:r>
              <w:t xml:space="preserve">28 de junho </w:t>
            </w:r>
          </w:p>
          <w:p w:rsidR="00624D75" w:rsidRDefault="00C47AB6">
            <w:pPr>
              <w:jc w:val="both"/>
            </w:pPr>
            <w:r>
              <w:t>Recuperação</w:t>
            </w:r>
          </w:p>
          <w:p w:rsidR="00624D75" w:rsidRDefault="00624D75">
            <w:pPr>
              <w:jc w:val="both"/>
              <w:rPr>
                <w:highlight w:val="yellow"/>
              </w:rPr>
            </w:pPr>
          </w:p>
        </w:tc>
      </w:tr>
      <w:tr w:rsidR="00624D75">
        <w:tc>
          <w:tcPr>
            <w:tcW w:w="10682" w:type="dxa"/>
            <w:gridSpan w:val="14"/>
            <w:shd w:val="clear" w:color="auto" w:fill="DAFEF5"/>
          </w:tcPr>
          <w:p w:rsidR="00624D75" w:rsidRDefault="00C47AB6">
            <w:pPr>
              <w:spacing w:after="120"/>
              <w:jc w:val="both"/>
              <w:rPr>
                <w:highlight w:val="yellow"/>
              </w:rPr>
            </w:pPr>
            <w:r>
              <w:lastRenderedPageBreak/>
              <w:t xml:space="preserve">Avaliação: </w:t>
            </w:r>
          </w:p>
        </w:tc>
      </w:tr>
      <w:tr w:rsidR="00624D75">
        <w:tc>
          <w:tcPr>
            <w:tcW w:w="10682" w:type="dxa"/>
            <w:gridSpan w:val="14"/>
          </w:tcPr>
          <w:p w:rsidR="00624D75" w:rsidRDefault="00C47AB6">
            <w:pPr>
              <w:spacing w:line="276" w:lineRule="auto"/>
              <w:jc w:val="both"/>
              <w:rPr>
                <w:sz w:val="22"/>
                <w:szCs w:val="22"/>
              </w:rPr>
            </w:pPr>
            <w:r>
              <w:rPr>
                <w:sz w:val="22"/>
                <w:szCs w:val="22"/>
              </w:rPr>
              <w:t xml:space="preserve">Trabalho sobre </w:t>
            </w:r>
            <w:r>
              <w:rPr>
                <w:i/>
                <w:sz w:val="22"/>
                <w:szCs w:val="22"/>
              </w:rPr>
              <w:t>significados</w:t>
            </w:r>
            <w:r>
              <w:rPr>
                <w:sz w:val="22"/>
                <w:szCs w:val="22"/>
              </w:rPr>
              <w:t xml:space="preserve"> e </w:t>
            </w:r>
            <w:r>
              <w:rPr>
                <w:i/>
                <w:sz w:val="22"/>
                <w:szCs w:val="22"/>
              </w:rPr>
              <w:t>usos</w:t>
            </w:r>
            <w:r>
              <w:rPr>
                <w:sz w:val="22"/>
                <w:szCs w:val="22"/>
              </w:rPr>
              <w:t xml:space="preserve"> da história pública.</w:t>
            </w:r>
          </w:p>
          <w:p w:rsidR="00624D75" w:rsidRDefault="00624D75">
            <w:pPr>
              <w:spacing w:line="276" w:lineRule="auto"/>
              <w:jc w:val="both"/>
              <w:rPr>
                <w:sz w:val="22"/>
                <w:szCs w:val="22"/>
              </w:rPr>
            </w:pPr>
          </w:p>
          <w:p w:rsidR="00624D75" w:rsidRDefault="00C47AB6">
            <w:pPr>
              <w:spacing w:line="276" w:lineRule="auto"/>
              <w:jc w:val="both"/>
              <w:rPr>
                <w:sz w:val="22"/>
                <w:szCs w:val="22"/>
              </w:rPr>
            </w:pPr>
            <w:r>
              <w:rPr>
                <w:sz w:val="22"/>
                <w:szCs w:val="22"/>
              </w:rPr>
              <w:t xml:space="preserve">O trabalho será dividido em duas partes. </w:t>
            </w:r>
          </w:p>
          <w:p w:rsidR="00624D75" w:rsidRDefault="00C47AB6">
            <w:pPr>
              <w:spacing w:line="276" w:lineRule="auto"/>
              <w:jc w:val="both"/>
              <w:rPr>
                <w:sz w:val="22"/>
                <w:szCs w:val="22"/>
              </w:rPr>
            </w:pPr>
            <w:r>
              <w:rPr>
                <w:sz w:val="22"/>
                <w:szCs w:val="22"/>
              </w:rPr>
              <w:t xml:space="preserve">Cada parte será avaliada separadamente, valendo uma nota de zero a dez. </w:t>
            </w:r>
          </w:p>
          <w:p w:rsidR="00624D75" w:rsidRDefault="00C47AB6">
            <w:pPr>
              <w:spacing w:line="276" w:lineRule="auto"/>
              <w:jc w:val="both"/>
              <w:rPr>
                <w:sz w:val="22"/>
                <w:szCs w:val="22"/>
              </w:rPr>
            </w:pPr>
            <w:r>
              <w:rPr>
                <w:sz w:val="22"/>
                <w:szCs w:val="22"/>
              </w:rPr>
              <w:t>A nota final será obtida por meio de uma média aritmética simples.</w:t>
            </w:r>
          </w:p>
          <w:p w:rsidR="00624D75" w:rsidRDefault="00C47AB6">
            <w:pPr>
              <w:spacing w:line="276" w:lineRule="auto"/>
              <w:jc w:val="both"/>
              <w:rPr>
                <w:sz w:val="22"/>
                <w:szCs w:val="22"/>
              </w:rPr>
            </w:pPr>
            <w:r>
              <w:rPr>
                <w:sz w:val="22"/>
                <w:szCs w:val="22"/>
              </w:rPr>
              <w:t xml:space="preserve">O trabalho deverá ser feito em grupos de quatro pessoas. </w:t>
            </w:r>
          </w:p>
          <w:p w:rsidR="00624D75" w:rsidRDefault="00C47AB6">
            <w:pPr>
              <w:spacing w:line="276" w:lineRule="auto"/>
              <w:jc w:val="both"/>
              <w:rPr>
                <w:sz w:val="22"/>
                <w:szCs w:val="22"/>
              </w:rPr>
            </w:pPr>
            <w:r>
              <w:rPr>
                <w:sz w:val="22"/>
                <w:szCs w:val="22"/>
              </w:rPr>
              <w:t>O grupo será o mesmo para as duas partes do trabalho.</w:t>
            </w:r>
          </w:p>
          <w:p w:rsidR="00624D75" w:rsidRDefault="00624D75">
            <w:pPr>
              <w:spacing w:line="276" w:lineRule="auto"/>
              <w:jc w:val="both"/>
              <w:rPr>
                <w:sz w:val="22"/>
                <w:szCs w:val="22"/>
              </w:rPr>
            </w:pPr>
          </w:p>
          <w:p w:rsidR="00624D75" w:rsidRDefault="00C47AB6">
            <w:pPr>
              <w:spacing w:line="276" w:lineRule="auto"/>
              <w:jc w:val="both"/>
              <w:rPr>
                <w:sz w:val="22"/>
                <w:szCs w:val="22"/>
              </w:rPr>
            </w:pPr>
            <w:r>
              <w:rPr>
                <w:sz w:val="22"/>
                <w:szCs w:val="22"/>
              </w:rPr>
              <w:t xml:space="preserve">Parte 1 – Trabalho escrito (entrega no dia </w:t>
            </w:r>
            <w:r w:rsidR="003E1589">
              <w:rPr>
                <w:sz w:val="22"/>
                <w:szCs w:val="22"/>
              </w:rPr>
              <w:t>26 de abril</w:t>
            </w:r>
            <w:r>
              <w:rPr>
                <w:sz w:val="22"/>
                <w:szCs w:val="22"/>
              </w:rPr>
              <w:t>)</w:t>
            </w:r>
          </w:p>
          <w:p w:rsidR="00624D75" w:rsidRDefault="00C47AB6">
            <w:pPr>
              <w:spacing w:line="276" w:lineRule="auto"/>
              <w:jc w:val="both"/>
              <w:rPr>
                <w:sz w:val="22"/>
                <w:szCs w:val="22"/>
              </w:rPr>
            </w:pPr>
            <w:r>
              <w:rPr>
                <w:sz w:val="22"/>
                <w:szCs w:val="22"/>
              </w:rPr>
              <w:t xml:space="preserve">Cada grupo vai elaborar uma dissertação breve (entre 5 e 8 páginas de texto) a respeito de uma forma de compartilhamento do conhecimento histórico, à luz da discussão sobre a História Pública. O trabalho deve conter folha de rosto, introdução, desenvolvimento, conclusão e bibliografia. </w:t>
            </w:r>
          </w:p>
          <w:p w:rsidR="00624D75" w:rsidRDefault="00C47AB6">
            <w:pPr>
              <w:spacing w:line="276" w:lineRule="auto"/>
              <w:jc w:val="both"/>
              <w:rPr>
                <w:sz w:val="22"/>
                <w:szCs w:val="22"/>
              </w:rPr>
            </w:pPr>
            <w:r>
              <w:rPr>
                <w:sz w:val="22"/>
                <w:szCs w:val="22"/>
              </w:rPr>
              <w:t>É preciso ter um recorte temático claro.</w:t>
            </w:r>
          </w:p>
          <w:p w:rsidR="00624D75" w:rsidRDefault="00C47AB6">
            <w:pPr>
              <w:spacing w:line="276" w:lineRule="auto"/>
              <w:jc w:val="both"/>
              <w:rPr>
                <w:sz w:val="22"/>
                <w:szCs w:val="22"/>
              </w:rPr>
            </w:pPr>
            <w:r>
              <w:rPr>
                <w:sz w:val="22"/>
                <w:szCs w:val="22"/>
              </w:rPr>
              <w:t>São duas possibilidades de recorte:</w:t>
            </w:r>
          </w:p>
          <w:p w:rsidR="00624D75" w:rsidRDefault="00C47AB6">
            <w:pPr>
              <w:spacing w:line="276" w:lineRule="auto"/>
              <w:jc w:val="both"/>
              <w:rPr>
                <w:sz w:val="22"/>
                <w:szCs w:val="22"/>
              </w:rPr>
            </w:pPr>
            <w:r>
              <w:rPr>
                <w:sz w:val="22"/>
                <w:szCs w:val="22"/>
              </w:rPr>
              <w:t xml:space="preserve">- Ou se examina formas de tornar </w:t>
            </w:r>
            <w:r>
              <w:rPr>
                <w:i/>
                <w:sz w:val="22"/>
                <w:szCs w:val="22"/>
              </w:rPr>
              <w:t>um determinado problema histórico</w:t>
            </w:r>
            <w:r>
              <w:rPr>
                <w:sz w:val="22"/>
                <w:szCs w:val="22"/>
              </w:rPr>
              <w:t xml:space="preserve"> mais acessível ou difundido.</w:t>
            </w:r>
          </w:p>
          <w:p w:rsidR="00624D75" w:rsidRDefault="00C47AB6">
            <w:pPr>
              <w:spacing w:line="276" w:lineRule="auto"/>
              <w:jc w:val="both"/>
              <w:rPr>
                <w:sz w:val="22"/>
                <w:szCs w:val="22"/>
              </w:rPr>
            </w:pPr>
            <w:r>
              <w:rPr>
                <w:sz w:val="22"/>
                <w:szCs w:val="22"/>
              </w:rPr>
              <w:t xml:space="preserve">- Ou se explora como </w:t>
            </w:r>
            <w:r>
              <w:rPr>
                <w:i/>
                <w:sz w:val="22"/>
                <w:szCs w:val="22"/>
              </w:rPr>
              <w:t>uma determinada ação ou veículo</w:t>
            </w:r>
            <w:r>
              <w:rPr>
                <w:sz w:val="22"/>
                <w:szCs w:val="22"/>
              </w:rPr>
              <w:t xml:space="preserve"> tem sido usado para a difusão do conhecimento histórico em geral.</w:t>
            </w:r>
          </w:p>
          <w:p w:rsidR="00624D75" w:rsidRDefault="00624D75">
            <w:pPr>
              <w:spacing w:line="276" w:lineRule="auto"/>
              <w:jc w:val="both"/>
              <w:rPr>
                <w:sz w:val="22"/>
                <w:szCs w:val="22"/>
              </w:rPr>
            </w:pPr>
          </w:p>
          <w:p w:rsidR="00624D75" w:rsidRDefault="00C47AB6">
            <w:pPr>
              <w:spacing w:line="276" w:lineRule="auto"/>
              <w:jc w:val="both"/>
              <w:rPr>
                <w:sz w:val="22"/>
                <w:szCs w:val="22"/>
              </w:rPr>
            </w:pPr>
            <w:r>
              <w:rPr>
                <w:sz w:val="22"/>
                <w:szCs w:val="22"/>
              </w:rPr>
              <w:lastRenderedPageBreak/>
              <w:t>Parte 2 – Apresentação (21 de junho)</w:t>
            </w:r>
          </w:p>
          <w:p w:rsidR="00624D75" w:rsidRDefault="00C47AB6">
            <w:pPr>
              <w:spacing w:line="276" w:lineRule="auto"/>
              <w:jc w:val="both"/>
              <w:rPr>
                <w:sz w:val="22"/>
                <w:szCs w:val="22"/>
              </w:rPr>
            </w:pPr>
            <w:r>
              <w:rPr>
                <w:sz w:val="22"/>
                <w:szCs w:val="22"/>
              </w:rPr>
              <w:t>O grupo deverá apresentar os resultados de seu trabalho como uma experiência de História Pública. Na forma de texto, exposição, música, fotografia, vídeo ou qualquer outro suporte, ação ou recurso tecnológico disponível ao historiador público, o grupo deverá expor os resultados de seu trabalho à turma e ao professor, pensando em tornar as informações e reflexões acessíveis também a uma audiência não acadêmica. O tempo das apresentações deve ser de 15-20 minutos.</w:t>
            </w:r>
          </w:p>
          <w:p w:rsidR="00624D75" w:rsidRDefault="00624D75">
            <w:pPr>
              <w:spacing w:line="276" w:lineRule="auto"/>
              <w:jc w:val="both"/>
              <w:rPr>
                <w:sz w:val="22"/>
                <w:szCs w:val="22"/>
              </w:rPr>
            </w:pPr>
          </w:p>
          <w:p w:rsidR="00624D75" w:rsidRDefault="00624D75">
            <w:pPr>
              <w:spacing w:line="276" w:lineRule="auto"/>
              <w:jc w:val="both"/>
              <w:rPr>
                <w:rFonts w:ascii="Arial" w:eastAsia="Arial" w:hAnsi="Arial" w:cs="Arial"/>
                <w:sz w:val="22"/>
                <w:szCs w:val="22"/>
                <w:highlight w:val="yellow"/>
              </w:rPr>
            </w:pPr>
          </w:p>
        </w:tc>
      </w:tr>
      <w:tr w:rsidR="00624D75">
        <w:trPr>
          <w:trHeight w:val="3040"/>
        </w:trPr>
        <w:tc>
          <w:tcPr>
            <w:tcW w:w="10682" w:type="dxa"/>
            <w:gridSpan w:val="14"/>
            <w:tcBorders>
              <w:bottom w:val="single" w:sz="4" w:space="0" w:color="000000"/>
            </w:tcBorders>
            <w:shd w:val="clear" w:color="auto" w:fill="DAFEF5"/>
          </w:tcPr>
          <w:p w:rsidR="00624D75" w:rsidRDefault="00C47AB6">
            <w:pPr>
              <w:spacing w:after="120"/>
              <w:ind w:left="1418" w:hanging="1418"/>
              <w:jc w:val="both"/>
            </w:pPr>
            <w:r>
              <w:lastRenderedPageBreak/>
              <w:t>Observações</w:t>
            </w:r>
            <w:r>
              <w:rPr>
                <w:i/>
              </w:rPr>
              <w:t>:</w:t>
            </w:r>
          </w:p>
          <w:p w:rsidR="00624D75" w:rsidRDefault="00C47AB6">
            <w:pPr>
              <w:spacing w:before="120" w:after="120"/>
              <w:jc w:val="both"/>
            </w:pPr>
            <w:r>
              <w:t>A) Discentes que faltarem em quaisquer das avaliações terão somente direito à segunda chamada mediante requerimento circunstanciado, pessoalmente encaminhado e protocolado na Secretaria do Departamento de História da UFSC no prazo máximo de 72 horas a partir da data de avaliação.</w:t>
            </w:r>
          </w:p>
          <w:p w:rsidR="00624D75" w:rsidRDefault="00C47AB6">
            <w:pPr>
              <w:spacing w:before="120" w:after="120"/>
              <w:jc w:val="both"/>
            </w:pPr>
            <w:r>
              <w:t>B) Discentes com nota final menor que 3,0 (três) ou com frequência inferior a 75%, serão reprovados na disciplina.</w:t>
            </w:r>
          </w:p>
          <w:p w:rsidR="00624D75" w:rsidRDefault="00C47AB6">
            <w:pPr>
              <w:spacing w:before="120" w:after="120"/>
              <w:jc w:val="both"/>
            </w:pPr>
            <w:r>
              <w:t xml:space="preserve">C) Plágio. Plagiar é a apresentar ideias, expressões ou trabalhos de outros como se fossem os seus, de forma intencional ou não. Serão caracterizadas como plágio a compra ou apresentação de trabalhos elaborados por terceiros e a reprodução ou paráfrase de material, publicado ou não, de outras pessoas, como se fosse de sua própria autoria, e sem a devida citação da fonte original. Os casos relacionados à compra, reprodução, citação, apresentação </w:t>
            </w:r>
            <w:proofErr w:type="spellStart"/>
            <w:r>
              <w:t>etc</w:t>
            </w:r>
            <w:proofErr w:type="spellEnd"/>
            <w:r>
              <w:t>, de trabalhos, ideias ou expressões serão encaminhados pelo professor da disciplina ao Colegiado do Curso e rigorosamente examinados.</w:t>
            </w:r>
          </w:p>
          <w:p w:rsidR="00624D75" w:rsidRDefault="00624D75">
            <w:pPr>
              <w:jc w:val="both"/>
              <w:rPr>
                <w:highlight w:val="yellow"/>
              </w:rPr>
            </w:pPr>
          </w:p>
        </w:tc>
      </w:tr>
      <w:tr w:rsidR="00624D75">
        <w:trPr>
          <w:trHeight w:val="340"/>
        </w:trPr>
        <w:tc>
          <w:tcPr>
            <w:tcW w:w="10682" w:type="dxa"/>
            <w:gridSpan w:val="14"/>
            <w:tcBorders>
              <w:bottom w:val="single" w:sz="4" w:space="0" w:color="000000"/>
            </w:tcBorders>
          </w:tcPr>
          <w:p w:rsidR="00624D75" w:rsidRDefault="00624D75">
            <w:pPr>
              <w:jc w:val="both"/>
            </w:pPr>
          </w:p>
        </w:tc>
      </w:tr>
      <w:tr w:rsidR="00624D75">
        <w:tc>
          <w:tcPr>
            <w:tcW w:w="10682" w:type="dxa"/>
            <w:gridSpan w:val="14"/>
            <w:shd w:val="clear" w:color="auto" w:fill="DAFEF5"/>
          </w:tcPr>
          <w:p w:rsidR="00624D75" w:rsidRDefault="00C47AB6">
            <w:pPr>
              <w:spacing w:after="120"/>
              <w:jc w:val="both"/>
            </w:pPr>
            <w:r>
              <w:t xml:space="preserve">Bibliografia </w:t>
            </w:r>
          </w:p>
        </w:tc>
      </w:tr>
      <w:tr w:rsidR="00624D75" w:rsidRPr="00AB5941">
        <w:trPr>
          <w:trHeight w:val="3320"/>
        </w:trPr>
        <w:tc>
          <w:tcPr>
            <w:tcW w:w="10682" w:type="dxa"/>
            <w:gridSpan w:val="14"/>
          </w:tcPr>
          <w:p w:rsidR="00624D75" w:rsidRDefault="00C47AB6">
            <w:pPr>
              <w:spacing w:line="360" w:lineRule="auto"/>
              <w:jc w:val="both"/>
            </w:pPr>
            <w:r>
              <w:rPr>
                <w:b/>
                <w:smallCaps/>
              </w:rPr>
              <w:t>Bibliografia Básica:</w:t>
            </w:r>
          </w:p>
          <w:p w:rsidR="00624D75" w:rsidRDefault="00C47AB6">
            <w:pPr>
              <w:spacing w:line="360" w:lineRule="auto"/>
              <w:jc w:val="both"/>
            </w:pPr>
            <w:r>
              <w:t xml:space="preserve">ALMEIDA, </w:t>
            </w:r>
            <w:proofErr w:type="spellStart"/>
            <w:r>
              <w:t>Juniele</w:t>
            </w:r>
            <w:proofErr w:type="spellEnd"/>
            <w:r>
              <w:t xml:space="preserve"> </w:t>
            </w:r>
            <w:proofErr w:type="spellStart"/>
            <w:r>
              <w:t>Rabêlo</w:t>
            </w:r>
            <w:proofErr w:type="spellEnd"/>
            <w:r>
              <w:t xml:space="preserve"> de; ROVAI, Marta Gouveia de Oliveira (</w:t>
            </w:r>
            <w:proofErr w:type="spellStart"/>
            <w:r>
              <w:t>orgs</w:t>
            </w:r>
            <w:proofErr w:type="spellEnd"/>
            <w:r>
              <w:t xml:space="preserve">.). </w:t>
            </w:r>
            <w:r>
              <w:rPr>
                <w:i/>
              </w:rPr>
              <w:t>Introdução à história pública</w:t>
            </w:r>
            <w:r>
              <w:t>. São Paulo: Letra e Voz, 2011</w:t>
            </w:r>
          </w:p>
          <w:p w:rsidR="00624D75" w:rsidRDefault="00C47AB6">
            <w:pPr>
              <w:spacing w:before="240" w:after="240"/>
              <w:jc w:val="both"/>
            </w:pPr>
            <w:r>
              <w:t xml:space="preserve">CHALHOUB, Sidney; FONTES, Paulo. </w:t>
            </w:r>
            <w:r>
              <w:rPr>
                <w:i/>
              </w:rPr>
              <w:t>História social do trabalho, história pública</w:t>
            </w:r>
            <w:r>
              <w:t xml:space="preserve">. In: </w:t>
            </w:r>
            <w:r>
              <w:rPr>
                <w:i/>
              </w:rPr>
              <w:t>Revista Perseu</w:t>
            </w:r>
            <w:r>
              <w:t>, n. 4, 2009.</w:t>
            </w:r>
          </w:p>
          <w:p w:rsidR="00624D75" w:rsidRDefault="00C47AB6">
            <w:pPr>
              <w:spacing w:before="240" w:after="240"/>
              <w:jc w:val="both"/>
            </w:pPr>
            <w:r>
              <w:t xml:space="preserve">DARNTON, Robert. </w:t>
            </w:r>
            <w:r>
              <w:rPr>
                <w:i/>
              </w:rPr>
              <w:t>A Questão dos Livros: passado, presente e futuro</w:t>
            </w:r>
            <w:r>
              <w:t xml:space="preserve">. Companhia das Letras. São Paulo. 2010. </w:t>
            </w:r>
          </w:p>
          <w:p w:rsidR="00624D75" w:rsidRDefault="00C47AB6">
            <w:pPr>
              <w:spacing w:before="240" w:after="240"/>
              <w:jc w:val="both"/>
            </w:pPr>
            <w:r>
              <w:t xml:space="preserve">GUMBRECHT, Hans </w:t>
            </w:r>
            <w:proofErr w:type="spellStart"/>
            <w:r>
              <w:t>Ulrich</w:t>
            </w:r>
            <w:proofErr w:type="spellEnd"/>
            <w:r>
              <w:t xml:space="preserve">. </w:t>
            </w:r>
            <w:r>
              <w:rPr>
                <w:i/>
              </w:rPr>
              <w:t>Depois de aprender com a história’, o que fazer com o passado agora?</w:t>
            </w:r>
            <w:r>
              <w:t xml:space="preserve">. In: MOLLO, Helena Miranda </w:t>
            </w:r>
            <w:r>
              <w:rPr>
                <w:i/>
              </w:rPr>
              <w:t xml:space="preserve">et </w:t>
            </w:r>
            <w:proofErr w:type="spellStart"/>
            <w:r>
              <w:rPr>
                <w:i/>
              </w:rPr>
              <w:t>alli</w:t>
            </w:r>
            <w:proofErr w:type="spellEnd"/>
            <w:r>
              <w:t xml:space="preserve"> (</w:t>
            </w:r>
            <w:proofErr w:type="spellStart"/>
            <w:r>
              <w:t>orgs</w:t>
            </w:r>
            <w:proofErr w:type="spellEnd"/>
            <w:r>
              <w:t xml:space="preserve">.). </w:t>
            </w:r>
            <w:r>
              <w:rPr>
                <w:i/>
              </w:rPr>
              <w:t>Aprender com a história? O passado e o futuro de uma questão</w:t>
            </w:r>
            <w:r>
              <w:t>. Rio de Janeiro: Editora FGV, 2011.</w:t>
            </w:r>
          </w:p>
          <w:p w:rsidR="00624D75" w:rsidRDefault="00C47AB6">
            <w:pPr>
              <w:spacing w:before="240" w:after="240"/>
              <w:jc w:val="both"/>
            </w:pPr>
            <w:r>
              <w:t xml:space="preserve">LIDDINGTON, Jill. </w:t>
            </w:r>
            <w:r>
              <w:rPr>
                <w:i/>
              </w:rPr>
              <w:t>O que é história pública?</w:t>
            </w:r>
            <w:r>
              <w:t xml:space="preserve">. In: ALMEIDA, </w:t>
            </w:r>
            <w:proofErr w:type="spellStart"/>
            <w:r>
              <w:t>Juniele</w:t>
            </w:r>
            <w:proofErr w:type="spellEnd"/>
            <w:r>
              <w:t xml:space="preserve"> </w:t>
            </w:r>
            <w:proofErr w:type="spellStart"/>
            <w:r>
              <w:t>Rabêlo</w:t>
            </w:r>
            <w:proofErr w:type="spellEnd"/>
            <w:r>
              <w:t xml:space="preserve"> de; ROVAI, Marta Gouveia de Oliveira (</w:t>
            </w:r>
            <w:proofErr w:type="spellStart"/>
            <w:r>
              <w:t>orgs</w:t>
            </w:r>
            <w:proofErr w:type="spellEnd"/>
            <w:r>
              <w:t xml:space="preserve">.). </w:t>
            </w:r>
            <w:r>
              <w:rPr>
                <w:i/>
              </w:rPr>
              <w:t>Introdução à história pública</w:t>
            </w:r>
            <w:r>
              <w:t>. São Paulo: Letra e Voz, 2011</w:t>
            </w:r>
          </w:p>
          <w:p w:rsidR="00624D75" w:rsidRDefault="00C47AB6">
            <w:pPr>
              <w:spacing w:before="240" w:after="240"/>
              <w:jc w:val="both"/>
            </w:pPr>
            <w:r>
              <w:t xml:space="preserve">MACMILLAN, Margaret. </w:t>
            </w:r>
            <w:r>
              <w:rPr>
                <w:i/>
              </w:rPr>
              <w:t>Usos e abusos da história</w:t>
            </w:r>
            <w:r>
              <w:t xml:space="preserve">. São Paulo. Record. 2010. </w:t>
            </w:r>
          </w:p>
          <w:p w:rsidR="00624D75" w:rsidRDefault="00C47AB6">
            <w:pPr>
              <w:jc w:val="both"/>
            </w:pPr>
            <w:r>
              <w:t xml:space="preserve">MALERBA, Jurandir.. </w:t>
            </w:r>
            <w:r>
              <w:rPr>
                <w:i/>
              </w:rPr>
              <w:t xml:space="preserve">Acadêmicos na berlinda ou como cada um escreve a história: uma reflexão sobre o embate entre historiadores acadêmicos e não acadêmicos no Brasil à luz dos debates sobre a </w:t>
            </w:r>
            <w:proofErr w:type="spellStart"/>
            <w:r>
              <w:rPr>
                <w:i/>
              </w:rPr>
              <w:t>Public</w:t>
            </w:r>
            <w:proofErr w:type="spellEnd"/>
            <w:r>
              <w:rPr>
                <w:i/>
              </w:rPr>
              <w:t xml:space="preserve"> </w:t>
            </w:r>
            <w:proofErr w:type="spellStart"/>
            <w:r>
              <w:rPr>
                <w:i/>
              </w:rPr>
              <w:t>History</w:t>
            </w:r>
            <w:proofErr w:type="spellEnd"/>
            <w:r>
              <w:t>. In: História da Historiografia, v. 15, p. 27-50, 2014.</w:t>
            </w:r>
          </w:p>
          <w:p w:rsidR="00624D75" w:rsidRDefault="00C47AB6">
            <w:pPr>
              <w:spacing w:before="240" w:after="240"/>
              <w:jc w:val="both"/>
            </w:pPr>
            <w:r>
              <w:lastRenderedPageBreak/>
              <w:t xml:space="preserve">MAGALHÃES, Marcelo; </w:t>
            </w:r>
            <w:proofErr w:type="spellStart"/>
            <w:r>
              <w:t>Helenice</w:t>
            </w:r>
            <w:proofErr w:type="spellEnd"/>
            <w:r>
              <w:t xml:space="preserve"> Rocha; Jayme Fernandes Ribeiro; Alessandra </w:t>
            </w:r>
            <w:proofErr w:type="spellStart"/>
            <w:r>
              <w:t>Ciambarella</w:t>
            </w:r>
            <w:proofErr w:type="spellEnd"/>
            <w:r>
              <w:t xml:space="preserve"> (Org.). </w:t>
            </w:r>
            <w:r>
              <w:rPr>
                <w:i/>
              </w:rPr>
              <w:t>Ensino de História: usos do passado, memória e mídia</w:t>
            </w:r>
            <w:r>
              <w:t>. 1ed. Rio de Janeiro: FGV. 2014</w:t>
            </w:r>
          </w:p>
          <w:p w:rsidR="00624D75" w:rsidRDefault="00C47AB6">
            <w:pPr>
              <w:spacing w:before="240" w:after="240"/>
              <w:jc w:val="both"/>
            </w:pPr>
            <w:r>
              <w:t xml:space="preserve">MAUAD, Ana Maria; ALMEIDA, </w:t>
            </w:r>
            <w:proofErr w:type="spellStart"/>
            <w:r>
              <w:t>Juniele</w:t>
            </w:r>
            <w:proofErr w:type="spellEnd"/>
            <w:r>
              <w:t xml:space="preserve"> R.; SANTHIAGO, Ricardo (</w:t>
            </w:r>
            <w:proofErr w:type="spellStart"/>
            <w:r>
              <w:t>org</w:t>
            </w:r>
            <w:proofErr w:type="spellEnd"/>
            <w:r>
              <w:t xml:space="preserve">). </w:t>
            </w:r>
            <w:r>
              <w:rPr>
                <w:i/>
              </w:rPr>
              <w:t>História Pública no Brasil: sentidos e itinerários</w:t>
            </w:r>
            <w:r>
              <w:t xml:space="preserve">. São Paulo. Letra e Voz. 2016.  </w:t>
            </w:r>
          </w:p>
          <w:p w:rsidR="00624D75" w:rsidRDefault="00C47AB6">
            <w:pPr>
              <w:spacing w:before="240" w:after="240"/>
              <w:jc w:val="both"/>
            </w:pPr>
            <w:r>
              <w:t xml:space="preserve">KNAUSS, Paulo. </w:t>
            </w:r>
            <w:r>
              <w:rPr>
                <w:i/>
              </w:rPr>
              <w:t>Uma história para o nosso tempo. Historiografia como fato moral</w:t>
            </w:r>
            <w:r>
              <w:t xml:space="preserve">. In: </w:t>
            </w:r>
            <w:r>
              <w:rPr>
                <w:i/>
              </w:rPr>
              <w:t>História (</w:t>
            </w:r>
            <w:proofErr w:type="spellStart"/>
            <w:r>
              <w:rPr>
                <w:i/>
              </w:rPr>
              <w:t>Unisinos</w:t>
            </w:r>
            <w:proofErr w:type="spellEnd"/>
            <w:r>
              <w:rPr>
                <w:i/>
              </w:rPr>
              <w:t>)</w:t>
            </w:r>
            <w:r>
              <w:t>, vol. 12, n. 2, 2008.</w:t>
            </w:r>
          </w:p>
          <w:p w:rsidR="00624D75" w:rsidRDefault="00C47AB6">
            <w:pPr>
              <w:spacing w:before="240" w:after="240"/>
              <w:jc w:val="both"/>
            </w:pPr>
            <w:r w:rsidRPr="00AB5941">
              <w:rPr>
                <w:lang w:val="en-US"/>
              </w:rPr>
              <w:t xml:space="preserve">NOVICK, Peter. </w:t>
            </w:r>
            <w:r w:rsidRPr="00AB5941">
              <w:rPr>
                <w:i/>
                <w:lang w:val="en-US"/>
              </w:rPr>
              <w:t>The professionalization project</w:t>
            </w:r>
            <w:r w:rsidRPr="00AB5941">
              <w:rPr>
                <w:lang w:val="en-US"/>
              </w:rPr>
              <w:t xml:space="preserve">. In: </w:t>
            </w:r>
            <w:r w:rsidRPr="00AB5941">
              <w:rPr>
                <w:i/>
                <w:lang w:val="en-US"/>
              </w:rPr>
              <w:t>That noble dream. The ‘objectivity question’ and the American historical profession</w:t>
            </w:r>
            <w:r w:rsidRPr="00AB5941">
              <w:rPr>
                <w:lang w:val="en-US"/>
              </w:rPr>
              <w:t xml:space="preserve">. </w:t>
            </w:r>
            <w:r>
              <w:t xml:space="preserve">Cambridge </w:t>
            </w:r>
            <w:proofErr w:type="spellStart"/>
            <w:r>
              <w:t>University</w:t>
            </w:r>
            <w:proofErr w:type="spellEnd"/>
            <w:r>
              <w:t xml:space="preserve"> Press, 1988.</w:t>
            </w:r>
          </w:p>
          <w:p w:rsidR="00624D75" w:rsidRDefault="00C47AB6">
            <w:pPr>
              <w:spacing w:before="240" w:after="240"/>
              <w:jc w:val="both"/>
            </w:pPr>
            <w:r>
              <w:t xml:space="preserve">PROST, Antoine. </w:t>
            </w:r>
            <w:r>
              <w:rPr>
                <w:i/>
              </w:rPr>
              <w:t>A profissão do historiador</w:t>
            </w:r>
            <w:r>
              <w:t xml:space="preserve">. In: </w:t>
            </w:r>
            <w:r>
              <w:rPr>
                <w:i/>
              </w:rPr>
              <w:t>Doze lições sobre a história</w:t>
            </w:r>
            <w:r>
              <w:t>. Belo Horizonte: Autêntica Editora, 2008.</w:t>
            </w:r>
          </w:p>
          <w:p w:rsidR="00624D75" w:rsidRDefault="00C47AB6">
            <w:pPr>
              <w:spacing w:before="240" w:after="240"/>
              <w:jc w:val="both"/>
            </w:pPr>
            <w:r>
              <w:t xml:space="preserve">______________. </w:t>
            </w:r>
            <w:r>
              <w:rPr>
                <w:i/>
              </w:rPr>
              <w:t>Verdade e função social da história</w:t>
            </w:r>
            <w:r>
              <w:t xml:space="preserve">. In: </w:t>
            </w:r>
            <w:r>
              <w:rPr>
                <w:i/>
              </w:rPr>
              <w:t>Doze lições sobre a história</w:t>
            </w:r>
            <w:r>
              <w:t>. Belo Horizonte: Autêntica Editora, 2008.</w:t>
            </w:r>
          </w:p>
          <w:p w:rsidR="00624D75" w:rsidRPr="00AB5941" w:rsidRDefault="00C47AB6">
            <w:pPr>
              <w:spacing w:before="240" w:after="240"/>
              <w:jc w:val="both"/>
              <w:rPr>
                <w:lang w:val="en-US"/>
              </w:rPr>
            </w:pPr>
            <w:r>
              <w:t xml:space="preserve">SÁNCHEZ, César Augusto Duque. </w:t>
            </w:r>
            <w:r>
              <w:rPr>
                <w:i/>
              </w:rPr>
              <w:t xml:space="preserve">Historia pública: ¿Uma fatalidade historiográfica? – El público, </w:t>
            </w:r>
            <w:proofErr w:type="spellStart"/>
            <w:r>
              <w:rPr>
                <w:i/>
              </w:rPr>
              <w:t>lo</w:t>
            </w:r>
            <w:proofErr w:type="spellEnd"/>
            <w:r>
              <w:rPr>
                <w:i/>
              </w:rPr>
              <w:t xml:space="preserve"> público y </w:t>
            </w:r>
            <w:proofErr w:type="spellStart"/>
            <w:r>
              <w:rPr>
                <w:i/>
              </w:rPr>
              <w:t>la</w:t>
            </w:r>
            <w:proofErr w:type="spellEnd"/>
            <w:r>
              <w:rPr>
                <w:i/>
              </w:rPr>
              <w:t xml:space="preserve"> historia que publico: </w:t>
            </w:r>
            <w:proofErr w:type="spellStart"/>
            <w:r>
              <w:rPr>
                <w:i/>
              </w:rPr>
              <w:t>Conversación</w:t>
            </w:r>
            <w:proofErr w:type="spellEnd"/>
            <w:r>
              <w:rPr>
                <w:i/>
              </w:rPr>
              <w:t xml:space="preserve"> com Manuel Lucena </w:t>
            </w:r>
            <w:proofErr w:type="spellStart"/>
            <w:r>
              <w:rPr>
                <w:i/>
              </w:rPr>
              <w:t>Giraldo</w:t>
            </w:r>
            <w:proofErr w:type="spellEnd"/>
            <w:r>
              <w:t xml:space="preserve">. </w:t>
            </w:r>
            <w:r w:rsidRPr="00AB5941">
              <w:rPr>
                <w:lang w:val="en-US"/>
              </w:rPr>
              <w:t xml:space="preserve">In: </w:t>
            </w:r>
            <w:proofErr w:type="spellStart"/>
            <w:r w:rsidRPr="00AB5941">
              <w:rPr>
                <w:lang w:val="en-US"/>
              </w:rPr>
              <w:t>História</w:t>
            </w:r>
            <w:proofErr w:type="spellEnd"/>
            <w:r w:rsidRPr="00AB5941">
              <w:rPr>
                <w:lang w:val="en-US"/>
              </w:rPr>
              <w:t xml:space="preserve"> da </w:t>
            </w:r>
            <w:proofErr w:type="spellStart"/>
            <w:r w:rsidRPr="00AB5941">
              <w:rPr>
                <w:lang w:val="en-US"/>
              </w:rPr>
              <w:t>Historiografia</w:t>
            </w:r>
            <w:proofErr w:type="spellEnd"/>
            <w:r w:rsidRPr="00AB5941">
              <w:rPr>
                <w:lang w:val="en-US"/>
              </w:rPr>
              <w:t xml:space="preserve">. </w:t>
            </w:r>
            <w:proofErr w:type="spellStart"/>
            <w:r w:rsidRPr="00AB5941">
              <w:rPr>
                <w:lang w:val="en-US"/>
              </w:rPr>
              <w:t>Ouro</w:t>
            </w:r>
            <w:proofErr w:type="spellEnd"/>
            <w:r w:rsidRPr="00AB5941">
              <w:rPr>
                <w:lang w:val="en-US"/>
              </w:rPr>
              <w:t xml:space="preserve"> Preto. Abril de 2016.  </w:t>
            </w:r>
          </w:p>
          <w:p w:rsidR="00624D75" w:rsidRDefault="00C47AB6">
            <w:pPr>
              <w:spacing w:before="240" w:after="240"/>
              <w:jc w:val="both"/>
            </w:pPr>
            <w:r w:rsidRPr="00AB5941">
              <w:rPr>
                <w:lang w:val="en-US"/>
              </w:rPr>
              <w:t xml:space="preserve">WOOD, Gordon S. </w:t>
            </w:r>
            <w:r w:rsidRPr="00AB5941">
              <w:rPr>
                <w:i/>
                <w:lang w:val="en-US"/>
              </w:rPr>
              <w:t>The purpose of the past: reflections on the uses of history</w:t>
            </w:r>
            <w:r w:rsidRPr="00AB5941">
              <w:rPr>
                <w:lang w:val="en-US"/>
              </w:rPr>
              <w:t xml:space="preserve">. </w:t>
            </w:r>
            <w:r>
              <w:t xml:space="preserve">New York. 2008. </w:t>
            </w:r>
          </w:p>
          <w:p w:rsidR="00624D75" w:rsidRDefault="00C47AB6">
            <w:pPr>
              <w:spacing w:before="240" w:after="240"/>
              <w:jc w:val="both"/>
            </w:pPr>
            <w:r>
              <w:t xml:space="preserve">TRAVERSO, Enzo. </w:t>
            </w:r>
            <w:r>
              <w:rPr>
                <w:i/>
              </w:rPr>
              <w:t xml:space="preserve">Memoria, olvido, </w:t>
            </w:r>
            <w:proofErr w:type="spellStart"/>
            <w:r>
              <w:rPr>
                <w:i/>
              </w:rPr>
              <w:t>reconciliación</w:t>
            </w:r>
            <w:proofErr w:type="spellEnd"/>
            <w:r>
              <w:rPr>
                <w:i/>
              </w:rPr>
              <w:t xml:space="preserve">: </w:t>
            </w:r>
            <w:proofErr w:type="spellStart"/>
            <w:r>
              <w:rPr>
                <w:i/>
              </w:rPr>
              <w:t>el</w:t>
            </w:r>
            <w:proofErr w:type="spellEnd"/>
            <w:r>
              <w:rPr>
                <w:i/>
              </w:rPr>
              <w:t xml:space="preserve"> uso público </w:t>
            </w:r>
            <w:proofErr w:type="spellStart"/>
            <w:r>
              <w:rPr>
                <w:i/>
              </w:rPr>
              <w:t>del</w:t>
            </w:r>
            <w:proofErr w:type="spellEnd"/>
            <w:r>
              <w:rPr>
                <w:i/>
              </w:rPr>
              <w:t xml:space="preserve"> </w:t>
            </w:r>
            <w:proofErr w:type="spellStart"/>
            <w:r>
              <w:rPr>
                <w:i/>
              </w:rPr>
              <w:t>pasado</w:t>
            </w:r>
            <w:proofErr w:type="spellEnd"/>
            <w:r>
              <w:t xml:space="preserve">. In: CERNADAS, Jorge; LVOVICH, Daniel (editores). </w:t>
            </w:r>
            <w:r>
              <w:rPr>
                <w:i/>
              </w:rPr>
              <w:t xml:space="preserve">Historia, para </w:t>
            </w:r>
            <w:proofErr w:type="spellStart"/>
            <w:r>
              <w:rPr>
                <w:i/>
              </w:rPr>
              <w:t>qué</w:t>
            </w:r>
            <w:proofErr w:type="spellEnd"/>
            <w:r>
              <w:rPr>
                <w:i/>
              </w:rPr>
              <w:t xml:space="preserve">? Revisitas a una </w:t>
            </w:r>
            <w:proofErr w:type="spellStart"/>
            <w:r>
              <w:rPr>
                <w:i/>
              </w:rPr>
              <w:t>vieja</w:t>
            </w:r>
            <w:proofErr w:type="spellEnd"/>
            <w:r>
              <w:rPr>
                <w:i/>
              </w:rPr>
              <w:t xml:space="preserve"> pregunta. </w:t>
            </w:r>
            <w:r>
              <w:t xml:space="preserve">Buenos Aires: </w:t>
            </w:r>
            <w:proofErr w:type="spellStart"/>
            <w:r>
              <w:t>Prometeo</w:t>
            </w:r>
            <w:proofErr w:type="spellEnd"/>
            <w:r>
              <w:t xml:space="preserve"> </w:t>
            </w:r>
            <w:proofErr w:type="spellStart"/>
            <w:r>
              <w:t>Libros</w:t>
            </w:r>
            <w:proofErr w:type="spellEnd"/>
            <w:r>
              <w:t>, 2010.</w:t>
            </w:r>
          </w:p>
          <w:p w:rsidR="00624D75" w:rsidRDefault="00C47AB6">
            <w:pPr>
              <w:spacing w:before="240" w:after="240"/>
              <w:jc w:val="both"/>
            </w:pPr>
            <w:r>
              <w:t xml:space="preserve">ZAHAVI, Gerald. </w:t>
            </w:r>
            <w:r>
              <w:rPr>
                <w:i/>
              </w:rPr>
              <w:t>Ensinando história pública no século XXI</w:t>
            </w:r>
            <w:r>
              <w:t xml:space="preserve">. In: ALMEIDA, </w:t>
            </w:r>
            <w:proofErr w:type="spellStart"/>
            <w:r>
              <w:t>Juniele</w:t>
            </w:r>
            <w:proofErr w:type="spellEnd"/>
            <w:r>
              <w:t xml:space="preserve"> </w:t>
            </w:r>
            <w:proofErr w:type="spellStart"/>
            <w:r>
              <w:t>Rabêlo</w:t>
            </w:r>
            <w:proofErr w:type="spellEnd"/>
            <w:r>
              <w:t xml:space="preserve"> de; ROVAI, Marta Gouveia de Oliveira (</w:t>
            </w:r>
            <w:proofErr w:type="spellStart"/>
            <w:r>
              <w:t>orgs</w:t>
            </w:r>
            <w:proofErr w:type="spellEnd"/>
            <w:r>
              <w:t xml:space="preserve">.). </w:t>
            </w:r>
            <w:r>
              <w:rPr>
                <w:i/>
              </w:rPr>
              <w:t>Introdução à história pública</w:t>
            </w:r>
            <w:r>
              <w:t>. São Paulo: Letra e Voz, 2011.</w:t>
            </w:r>
          </w:p>
          <w:p w:rsidR="00624D75" w:rsidRDefault="00C47AB6">
            <w:pPr>
              <w:spacing w:before="240" w:after="240"/>
              <w:jc w:val="both"/>
            </w:pPr>
            <w:r>
              <w:rPr>
                <w:b/>
              </w:rPr>
              <w:t>Bibliografia complementar:</w:t>
            </w:r>
          </w:p>
          <w:p w:rsidR="00624D75" w:rsidRPr="00AB5941" w:rsidRDefault="00C47AB6">
            <w:pPr>
              <w:spacing w:before="240" w:after="240"/>
              <w:jc w:val="both"/>
              <w:rPr>
                <w:lang w:val="en-US"/>
              </w:rPr>
            </w:pPr>
            <w:r w:rsidRPr="00AB5941">
              <w:rPr>
                <w:lang w:val="en-US"/>
              </w:rPr>
              <w:t xml:space="preserve">BAETS, </w:t>
            </w:r>
            <w:proofErr w:type="spellStart"/>
            <w:r w:rsidRPr="00AB5941">
              <w:rPr>
                <w:lang w:val="en-US"/>
              </w:rPr>
              <w:t>Antoon</w:t>
            </w:r>
            <w:proofErr w:type="spellEnd"/>
            <w:r w:rsidRPr="00AB5941">
              <w:rPr>
                <w:lang w:val="en-US"/>
              </w:rPr>
              <w:t xml:space="preserve"> de. </w:t>
            </w:r>
            <w:r w:rsidRPr="00AB5941">
              <w:rPr>
                <w:i/>
                <w:lang w:val="en-US"/>
              </w:rPr>
              <w:t>A declaration of the responsibilities of present generations towards past generations</w:t>
            </w:r>
            <w:r w:rsidRPr="00AB5941">
              <w:rPr>
                <w:lang w:val="en-US"/>
              </w:rPr>
              <w:t xml:space="preserve">. In: </w:t>
            </w:r>
            <w:r w:rsidRPr="00AB5941">
              <w:rPr>
                <w:i/>
                <w:lang w:val="en-US"/>
              </w:rPr>
              <w:t>History and Theory</w:t>
            </w:r>
            <w:r w:rsidRPr="00AB5941">
              <w:rPr>
                <w:lang w:val="en-US"/>
              </w:rPr>
              <w:t>, n. 43, 2004.</w:t>
            </w:r>
          </w:p>
          <w:p w:rsidR="00624D75" w:rsidRPr="00AB5941" w:rsidRDefault="00C47AB6">
            <w:pPr>
              <w:spacing w:before="240" w:after="240"/>
              <w:jc w:val="both"/>
              <w:rPr>
                <w:lang w:val="en-US"/>
              </w:rPr>
            </w:pPr>
            <w:r w:rsidRPr="00AB5941">
              <w:rPr>
                <w:lang w:val="en-US"/>
              </w:rPr>
              <w:t xml:space="preserve">NORA, Pierre. </w:t>
            </w:r>
            <w:r w:rsidRPr="00AB5941">
              <w:rPr>
                <w:i/>
                <w:lang w:val="en-US"/>
              </w:rPr>
              <w:t>Du ‘</w:t>
            </w:r>
            <w:proofErr w:type="spellStart"/>
            <w:r w:rsidRPr="00AB5941">
              <w:rPr>
                <w:i/>
                <w:lang w:val="en-US"/>
              </w:rPr>
              <w:t>vertuisme</w:t>
            </w:r>
            <w:proofErr w:type="spellEnd"/>
            <w:r w:rsidRPr="00AB5941">
              <w:rPr>
                <w:i/>
                <w:lang w:val="en-US"/>
              </w:rPr>
              <w:t xml:space="preserve">’ </w:t>
            </w:r>
            <w:proofErr w:type="spellStart"/>
            <w:r w:rsidRPr="00AB5941">
              <w:rPr>
                <w:i/>
                <w:lang w:val="en-US"/>
              </w:rPr>
              <w:t>contemporain</w:t>
            </w:r>
            <w:proofErr w:type="spellEnd"/>
            <w:r w:rsidRPr="00AB5941">
              <w:rPr>
                <w:lang w:val="en-US"/>
              </w:rPr>
              <w:t>. In:</w:t>
            </w:r>
            <w:r w:rsidRPr="00AB5941">
              <w:rPr>
                <w:i/>
                <w:lang w:val="en-US"/>
              </w:rPr>
              <w:t xml:space="preserve"> </w:t>
            </w:r>
            <w:proofErr w:type="spellStart"/>
            <w:r w:rsidRPr="00AB5941">
              <w:rPr>
                <w:i/>
                <w:lang w:val="en-US"/>
              </w:rPr>
              <w:t>Historien</w:t>
            </w:r>
            <w:proofErr w:type="spellEnd"/>
            <w:r w:rsidRPr="00AB5941">
              <w:rPr>
                <w:i/>
                <w:lang w:val="en-US"/>
              </w:rPr>
              <w:t xml:space="preserve"> public</w:t>
            </w:r>
            <w:r w:rsidRPr="00AB5941">
              <w:rPr>
                <w:lang w:val="en-US"/>
              </w:rPr>
              <w:t>. Paris: Gallimard, 2011.</w:t>
            </w:r>
          </w:p>
          <w:p w:rsidR="00624D75" w:rsidRPr="00AB5941" w:rsidRDefault="00624D75">
            <w:pPr>
              <w:spacing w:before="40"/>
              <w:jc w:val="both"/>
              <w:rPr>
                <w:lang w:val="en-US"/>
              </w:rPr>
            </w:pPr>
          </w:p>
        </w:tc>
      </w:tr>
      <w:tr w:rsidR="00624D75" w:rsidRPr="00AB5941">
        <w:trPr>
          <w:trHeight w:val="260"/>
        </w:trPr>
        <w:tc>
          <w:tcPr>
            <w:tcW w:w="10682" w:type="dxa"/>
            <w:gridSpan w:val="14"/>
            <w:shd w:val="clear" w:color="auto" w:fill="DAFEF5"/>
          </w:tcPr>
          <w:p w:rsidR="00624D75" w:rsidRPr="00AB5941" w:rsidRDefault="00624D75">
            <w:pPr>
              <w:spacing w:after="120"/>
              <w:jc w:val="both"/>
              <w:rPr>
                <w:lang w:val="en-US"/>
              </w:rPr>
            </w:pPr>
          </w:p>
        </w:tc>
      </w:tr>
    </w:tbl>
    <w:p w:rsidR="00624D75" w:rsidRPr="00AB5941" w:rsidRDefault="00624D75">
      <w:pPr>
        <w:jc w:val="both"/>
        <w:rPr>
          <w:lang w:val="en-US"/>
        </w:rPr>
      </w:pPr>
    </w:p>
    <w:sectPr w:rsidR="00624D75" w:rsidRPr="00AB5941">
      <w:headerReference w:type="default" r:id="rId7"/>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DB" w:rsidRDefault="00D22BDB">
      <w:r>
        <w:separator/>
      </w:r>
    </w:p>
  </w:endnote>
  <w:endnote w:type="continuationSeparator" w:id="0">
    <w:p w:rsidR="00D22BDB" w:rsidRDefault="00D2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75" w:rsidRDefault="00C47AB6">
    <w:pPr>
      <w:jc w:val="right"/>
    </w:pPr>
    <w:r>
      <w:t xml:space="preserve">Página </w:t>
    </w:r>
    <w:r>
      <w:rPr>
        <w:b/>
      </w:rPr>
      <w:fldChar w:fldCharType="begin"/>
    </w:r>
    <w:r>
      <w:rPr>
        <w:b/>
      </w:rPr>
      <w:instrText>PAGE</w:instrText>
    </w:r>
    <w:r>
      <w:rPr>
        <w:b/>
      </w:rPr>
      <w:fldChar w:fldCharType="separate"/>
    </w:r>
    <w:r w:rsidR="00D57398">
      <w:rPr>
        <w:b/>
        <w:noProof/>
      </w:rPr>
      <w:t>1</w:t>
    </w:r>
    <w:r>
      <w:rPr>
        <w:b/>
      </w:rPr>
      <w:fldChar w:fldCharType="end"/>
    </w:r>
    <w:r>
      <w:t xml:space="preserve"> de </w:t>
    </w:r>
    <w:r>
      <w:rPr>
        <w:b/>
      </w:rPr>
      <w:fldChar w:fldCharType="begin"/>
    </w:r>
    <w:r>
      <w:rPr>
        <w:b/>
      </w:rPr>
      <w:instrText>NUMPAGES</w:instrText>
    </w:r>
    <w:r>
      <w:rPr>
        <w:b/>
      </w:rPr>
      <w:fldChar w:fldCharType="separate"/>
    </w:r>
    <w:r w:rsidR="00D57398">
      <w:rPr>
        <w:b/>
        <w:noProof/>
      </w:rPr>
      <w:t>1</w:t>
    </w:r>
    <w:r>
      <w:rPr>
        <w:b/>
      </w:rPr>
      <w:fldChar w:fldCharType="end"/>
    </w:r>
  </w:p>
  <w:p w:rsidR="00624D75" w:rsidRDefault="00624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DB" w:rsidRDefault="00D22BDB">
      <w:r>
        <w:separator/>
      </w:r>
    </w:p>
  </w:footnote>
  <w:footnote w:type="continuationSeparator" w:id="0">
    <w:p w:rsidR="00D22BDB" w:rsidRDefault="00D2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75" w:rsidRDefault="00C47AB6">
    <w:pPr>
      <w:jc w:val="right"/>
    </w:pPr>
    <w:r>
      <w:rPr>
        <w:noProof/>
      </w:rPr>
      <w:drawing>
        <wp:inline distT="0" distB="0" distL="114300" distR="114300">
          <wp:extent cx="571500" cy="659130"/>
          <wp:effectExtent l="0" t="0" r="0" b="0"/>
          <wp:docPr id="1" name="image2.png" descr="brasao_253"/>
          <wp:cNvGraphicFramePr/>
          <a:graphic xmlns:a="http://schemas.openxmlformats.org/drawingml/2006/main">
            <a:graphicData uri="http://schemas.openxmlformats.org/drawingml/2006/picture">
              <pic:pic xmlns:pic="http://schemas.openxmlformats.org/drawingml/2006/picture">
                <pic:nvPicPr>
                  <pic:cNvPr id="0" name="image2.png" descr="brasao_253"/>
                  <pic:cNvPicPr preferRelativeResize="0"/>
                </pic:nvPicPr>
                <pic:blipFill>
                  <a:blip r:embed="rId1"/>
                  <a:srcRect/>
                  <a:stretch>
                    <a:fillRect/>
                  </a:stretch>
                </pic:blipFill>
                <pic:spPr>
                  <a:xfrm>
                    <a:off x="0" y="0"/>
                    <a:ext cx="571500" cy="659130"/>
                  </a:xfrm>
                  <a:prstGeom prst="rect">
                    <a:avLst/>
                  </a:prstGeom>
                  <a:ln/>
                </pic:spPr>
              </pic:pic>
            </a:graphicData>
          </a:graphic>
        </wp:inline>
      </w:drawing>
    </w:r>
  </w:p>
  <w:p w:rsidR="00624D75" w:rsidRDefault="00624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B743A"/>
    <w:multiLevelType w:val="multilevel"/>
    <w:tmpl w:val="4D4CEA8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D436A3"/>
    <w:multiLevelType w:val="multilevel"/>
    <w:tmpl w:val="6E3E9BF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4D75"/>
    <w:rsid w:val="002B16AC"/>
    <w:rsid w:val="003E1589"/>
    <w:rsid w:val="00624D75"/>
    <w:rsid w:val="00AB5941"/>
    <w:rsid w:val="00C47AB6"/>
    <w:rsid w:val="00D22BDB"/>
    <w:rsid w:val="00D57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7230DBE"/>
  <w15:docId w15:val="{75743191-9204-234B-A7B8-94DC668E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1459</Words>
  <Characters>8594</Characters>
  <Application>Microsoft Office Word</Application>
  <DocSecurity>0</DocSecurity>
  <Lines>124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Cauvin,Thomas</cp:lastModifiedBy>
  <cp:revision>4</cp:revision>
  <dcterms:created xsi:type="dcterms:W3CDTF">2018-03-01T19:29:00Z</dcterms:created>
  <dcterms:modified xsi:type="dcterms:W3CDTF">2019-05-10T15:31:00Z</dcterms:modified>
</cp:coreProperties>
</file>