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6" w:rsidRPr="00FD32D9" w:rsidRDefault="00B736D6" w:rsidP="002E306F">
      <w:pPr>
        <w:pStyle w:val="Titre1"/>
        <w:spacing w:before="480" w:after="480"/>
        <w:jc w:val="center"/>
      </w:pPr>
      <w:bookmarkStart w:id="0" w:name="_Toc28928937"/>
      <w:bookmarkStart w:id="1" w:name="_GoBack"/>
      <w:bookmarkEnd w:id="1"/>
      <w:r w:rsidRPr="00FD32D9">
        <w:t>Enseigner le design : geste créatif et activité formative</w:t>
      </w:r>
      <w:bookmarkEnd w:id="0"/>
    </w:p>
    <w:p w:rsidR="001B24A9" w:rsidRPr="001B24A9" w:rsidRDefault="00B736D6" w:rsidP="002E306F">
      <w:pPr>
        <w:spacing w:before="240" w:after="600"/>
        <w:jc w:val="center"/>
        <w:rPr>
          <w:b/>
          <w:sz w:val="36"/>
          <w:szCs w:val="36"/>
        </w:rPr>
      </w:pPr>
      <w:r w:rsidRPr="001B24A9">
        <w:rPr>
          <w:b/>
          <w:caps/>
          <w:sz w:val="36"/>
          <w:szCs w:val="36"/>
        </w:rPr>
        <w:t xml:space="preserve">Séminaire de travail </w:t>
      </w:r>
      <w:r w:rsidRPr="001B24A9">
        <w:rPr>
          <w:b/>
          <w:sz w:val="36"/>
          <w:szCs w:val="36"/>
        </w:rPr>
        <w:t>S</w:t>
      </w:r>
      <w:r w:rsidR="001B24A9" w:rsidRPr="001B24A9">
        <w:rPr>
          <w:b/>
          <w:sz w:val="36"/>
          <w:szCs w:val="36"/>
        </w:rPr>
        <w:t>UR L’ENSEIGNEMENT DU DESIGN</w:t>
      </w:r>
    </w:p>
    <w:p w:rsidR="00B736D6" w:rsidRPr="005242DF" w:rsidRDefault="00B736D6" w:rsidP="005C6476">
      <w:pPr>
        <w:spacing w:before="600" w:after="600"/>
        <w:jc w:val="center"/>
        <w:rPr>
          <w:b/>
          <w:sz w:val="52"/>
          <w:szCs w:val="52"/>
        </w:rPr>
      </w:pPr>
      <w:r w:rsidRPr="005242DF">
        <w:rPr>
          <w:b/>
          <w:sz w:val="52"/>
          <w:szCs w:val="52"/>
        </w:rPr>
        <w:t>4 mars 2020</w:t>
      </w:r>
    </w:p>
    <w:p w:rsidR="00B736D6" w:rsidRPr="00DE5895" w:rsidRDefault="001B24A9" w:rsidP="005C6476">
      <w:pPr>
        <w:spacing w:before="600" w:after="600"/>
        <w:jc w:val="center"/>
        <w:rPr>
          <w:sz w:val="32"/>
          <w:szCs w:val="32"/>
        </w:rPr>
      </w:pPr>
      <w:r w:rsidRPr="00DE5895">
        <w:rPr>
          <w:sz w:val="32"/>
          <w:szCs w:val="32"/>
        </w:rPr>
        <w:t>GCAF/ADEF/</w:t>
      </w:r>
      <w:r w:rsidR="00DE5895" w:rsidRPr="00DE5895">
        <w:rPr>
          <w:sz w:val="32"/>
          <w:szCs w:val="32"/>
        </w:rPr>
        <w:t>PSYCLE/LESA/</w:t>
      </w:r>
      <w:r w:rsidRPr="00DE5895">
        <w:rPr>
          <w:sz w:val="32"/>
          <w:szCs w:val="32"/>
        </w:rPr>
        <w:t>SFERE/InCIAM/</w:t>
      </w:r>
      <w:r w:rsidR="00B736D6" w:rsidRPr="00DE5895">
        <w:rPr>
          <w:sz w:val="32"/>
          <w:szCs w:val="32"/>
        </w:rPr>
        <w:t>AMU</w:t>
      </w:r>
      <w:r w:rsidRPr="00DE5895">
        <w:rPr>
          <w:sz w:val="32"/>
          <w:szCs w:val="32"/>
        </w:rPr>
        <w:t xml:space="preserve"> – PROJEKT/Unîmes</w:t>
      </w:r>
    </w:p>
    <w:p w:rsidR="005C6476" w:rsidRDefault="005C6476" w:rsidP="00DE5895">
      <w:pPr>
        <w:spacing w:after="0"/>
        <w:jc w:val="center"/>
      </w:pPr>
      <w:r>
        <w:t>Organisateurs :</w:t>
      </w:r>
    </w:p>
    <w:p w:rsidR="005C6476" w:rsidRDefault="005C6476" w:rsidP="00DE5895">
      <w:pPr>
        <w:spacing w:after="0"/>
        <w:jc w:val="center"/>
        <w:rPr>
          <w:b/>
          <w:sz w:val="36"/>
          <w:szCs w:val="36"/>
        </w:rPr>
      </w:pPr>
      <w:r w:rsidRPr="001B24A9">
        <w:rPr>
          <w:b/>
          <w:sz w:val="36"/>
          <w:szCs w:val="36"/>
        </w:rPr>
        <w:t>Éric Tortochot, MCF GCAF-ADEF</w:t>
      </w:r>
    </w:p>
    <w:p w:rsidR="002E306F" w:rsidRPr="002E306F" w:rsidRDefault="002E306F" w:rsidP="002E306F">
      <w:pPr>
        <w:spacing w:after="0"/>
        <w:jc w:val="center"/>
        <w:rPr>
          <w:b/>
          <w:sz w:val="36"/>
          <w:szCs w:val="36"/>
        </w:rPr>
      </w:pPr>
      <w:r w:rsidRPr="002E306F">
        <w:rPr>
          <w:b/>
          <w:sz w:val="36"/>
          <w:szCs w:val="36"/>
        </w:rPr>
        <w:t>Patrice Laisney, MCF-EAST-ADEF</w:t>
      </w:r>
    </w:p>
    <w:p w:rsidR="005C6476" w:rsidRPr="002E306F" w:rsidRDefault="005C6476" w:rsidP="002E306F">
      <w:pPr>
        <w:spacing w:after="0"/>
        <w:jc w:val="center"/>
        <w:rPr>
          <w:b/>
          <w:sz w:val="36"/>
          <w:szCs w:val="36"/>
        </w:rPr>
      </w:pPr>
      <w:r w:rsidRPr="001B24A9">
        <w:rPr>
          <w:b/>
          <w:sz w:val="36"/>
          <w:szCs w:val="36"/>
        </w:rPr>
        <w:t>Christophe Moineau, chercheur associé, Projekt, Unîmes</w:t>
      </w:r>
    </w:p>
    <w:p w:rsidR="002E306F" w:rsidRPr="001B24A9" w:rsidRDefault="002E306F" w:rsidP="002E306F">
      <w:pPr>
        <w:spacing w:after="600"/>
        <w:jc w:val="center"/>
        <w:rPr>
          <w:b/>
          <w:sz w:val="36"/>
          <w:szCs w:val="36"/>
        </w:rPr>
      </w:pPr>
      <w:r>
        <w:rPr>
          <w:b/>
          <w:sz w:val="36"/>
          <w:szCs w:val="36"/>
        </w:rPr>
        <w:t>Émeline Roy, doctorante, GCAF-ADEF</w:t>
      </w:r>
    </w:p>
    <w:p w:rsidR="005242DF" w:rsidRDefault="00CF6682" w:rsidP="005242DF">
      <w:pPr>
        <w:pStyle w:val="Paragraphedeliste"/>
        <w:spacing w:after="600"/>
        <w:ind w:left="0"/>
        <w:jc w:val="center"/>
        <w:rPr>
          <w:sz w:val="48"/>
          <w:szCs w:val="48"/>
        </w:rPr>
      </w:pPr>
      <w:r w:rsidRPr="001B24A9">
        <w:rPr>
          <w:sz w:val="48"/>
          <w:szCs w:val="48"/>
        </w:rPr>
        <w:t>SFERE Provence</w:t>
      </w:r>
      <w:r w:rsidR="005242DF">
        <w:rPr>
          <w:sz w:val="48"/>
          <w:szCs w:val="48"/>
        </w:rPr>
        <w:t>-AMU</w:t>
      </w:r>
      <w:r w:rsidRPr="001B24A9">
        <w:rPr>
          <w:sz w:val="48"/>
          <w:szCs w:val="48"/>
        </w:rPr>
        <w:t> :</w:t>
      </w:r>
    </w:p>
    <w:p w:rsidR="00DE5895" w:rsidRDefault="00DE5895" w:rsidP="005242DF">
      <w:pPr>
        <w:pStyle w:val="Paragraphedeliste"/>
        <w:spacing w:after="600"/>
        <w:ind w:left="0"/>
        <w:jc w:val="center"/>
        <w:rPr>
          <w:sz w:val="48"/>
          <w:szCs w:val="48"/>
        </w:rPr>
      </w:pPr>
      <w:r>
        <w:rPr>
          <w:sz w:val="48"/>
          <w:szCs w:val="48"/>
        </w:rPr>
        <w:t>ADEF (</w:t>
      </w:r>
      <w:r w:rsidRPr="00DE5895">
        <w:rPr>
          <w:b/>
          <w:sz w:val="48"/>
          <w:szCs w:val="48"/>
        </w:rPr>
        <w:t>Jacques Ginestié</w:t>
      </w:r>
      <w:r>
        <w:rPr>
          <w:sz w:val="48"/>
          <w:szCs w:val="48"/>
        </w:rPr>
        <w:t xml:space="preserve">, </w:t>
      </w:r>
      <w:r w:rsidRPr="00DE5895">
        <w:rPr>
          <w:b/>
          <w:sz w:val="48"/>
          <w:szCs w:val="48"/>
        </w:rPr>
        <w:t>Pascal Terrien</w:t>
      </w:r>
      <w:r>
        <w:rPr>
          <w:sz w:val="48"/>
          <w:szCs w:val="48"/>
        </w:rPr>
        <w:t>)</w:t>
      </w:r>
    </w:p>
    <w:p w:rsidR="005242DF" w:rsidRDefault="00CF6682" w:rsidP="005242DF">
      <w:pPr>
        <w:pStyle w:val="Paragraphedeliste"/>
        <w:spacing w:after="600"/>
        <w:ind w:left="0"/>
        <w:jc w:val="center"/>
        <w:rPr>
          <w:sz w:val="48"/>
          <w:szCs w:val="48"/>
        </w:rPr>
      </w:pPr>
      <w:r w:rsidRPr="001B24A9">
        <w:rPr>
          <w:sz w:val="48"/>
          <w:szCs w:val="48"/>
        </w:rPr>
        <w:t>PSYCLE (</w:t>
      </w:r>
      <w:r w:rsidRPr="001B24A9">
        <w:rPr>
          <w:b/>
          <w:sz w:val="48"/>
          <w:szCs w:val="48"/>
        </w:rPr>
        <w:t>Nathalie Bonnardel</w:t>
      </w:r>
      <w:r w:rsidR="005242DF">
        <w:rPr>
          <w:sz w:val="48"/>
          <w:szCs w:val="48"/>
        </w:rPr>
        <w:t>)</w:t>
      </w:r>
    </w:p>
    <w:p w:rsidR="00B736D6" w:rsidRPr="001B24A9" w:rsidRDefault="00B736D6" w:rsidP="005242DF">
      <w:pPr>
        <w:pStyle w:val="Paragraphedeliste"/>
        <w:spacing w:after="600"/>
        <w:ind w:left="0"/>
        <w:jc w:val="center"/>
        <w:rPr>
          <w:sz w:val="48"/>
          <w:szCs w:val="48"/>
        </w:rPr>
      </w:pPr>
      <w:r w:rsidRPr="001B24A9">
        <w:rPr>
          <w:sz w:val="48"/>
          <w:szCs w:val="48"/>
        </w:rPr>
        <w:t>LESA (</w:t>
      </w:r>
      <w:r w:rsidRPr="001B24A9">
        <w:rPr>
          <w:b/>
          <w:sz w:val="48"/>
          <w:szCs w:val="48"/>
        </w:rPr>
        <w:t>Jean-Michel Durafour</w:t>
      </w:r>
      <w:r w:rsidRPr="001B24A9">
        <w:rPr>
          <w:sz w:val="48"/>
          <w:szCs w:val="48"/>
        </w:rPr>
        <w:t>)</w:t>
      </w:r>
    </w:p>
    <w:p w:rsidR="005242DF" w:rsidRDefault="005242DF" w:rsidP="005242DF">
      <w:pPr>
        <w:pStyle w:val="Paragraphedeliste"/>
        <w:spacing w:before="600" w:after="600"/>
        <w:ind w:left="0"/>
        <w:jc w:val="center"/>
        <w:rPr>
          <w:sz w:val="48"/>
          <w:szCs w:val="48"/>
        </w:rPr>
      </w:pPr>
      <w:r>
        <w:rPr>
          <w:sz w:val="48"/>
          <w:szCs w:val="48"/>
        </w:rPr>
        <w:t>Partenaires :</w:t>
      </w:r>
    </w:p>
    <w:p w:rsidR="005242DF" w:rsidRPr="005242DF" w:rsidRDefault="00B736D6" w:rsidP="005242DF">
      <w:pPr>
        <w:pStyle w:val="Paragraphedeliste"/>
        <w:spacing w:before="600" w:after="600"/>
        <w:ind w:left="0"/>
        <w:jc w:val="center"/>
        <w:rPr>
          <w:sz w:val="48"/>
          <w:szCs w:val="48"/>
          <w:lang w:val="en-US"/>
        </w:rPr>
      </w:pPr>
      <w:r w:rsidRPr="005242DF">
        <w:rPr>
          <w:sz w:val="48"/>
          <w:szCs w:val="48"/>
          <w:lang w:val="en-US"/>
        </w:rPr>
        <w:t>CREAT</w:t>
      </w:r>
      <w:r w:rsidR="005242DF">
        <w:rPr>
          <w:sz w:val="48"/>
          <w:szCs w:val="48"/>
          <w:lang w:val="en-US"/>
        </w:rPr>
        <w:t>,</w:t>
      </w:r>
      <w:r w:rsidRPr="005242DF">
        <w:rPr>
          <w:sz w:val="48"/>
          <w:szCs w:val="48"/>
          <w:lang w:val="en-US"/>
        </w:rPr>
        <w:t xml:space="preserve"> HEP Vaud (</w:t>
      </w:r>
      <w:r w:rsidRPr="005242DF">
        <w:rPr>
          <w:b/>
          <w:sz w:val="48"/>
          <w:szCs w:val="48"/>
          <w:lang w:val="en-US"/>
        </w:rPr>
        <w:t>John Didier</w:t>
      </w:r>
      <w:r w:rsidR="005242DF" w:rsidRPr="005242DF">
        <w:rPr>
          <w:sz w:val="48"/>
          <w:szCs w:val="48"/>
          <w:lang w:val="en-US"/>
        </w:rPr>
        <w:t>)</w:t>
      </w:r>
    </w:p>
    <w:p w:rsidR="001B24A9" w:rsidRDefault="00B736D6" w:rsidP="00DE5895">
      <w:pPr>
        <w:pStyle w:val="Paragraphedeliste"/>
        <w:spacing w:before="600" w:after="600"/>
        <w:ind w:left="0"/>
        <w:jc w:val="center"/>
        <w:rPr>
          <w:sz w:val="48"/>
          <w:szCs w:val="48"/>
        </w:rPr>
      </w:pPr>
      <w:r w:rsidRPr="001B24A9">
        <w:rPr>
          <w:sz w:val="48"/>
          <w:szCs w:val="48"/>
        </w:rPr>
        <w:t>Projekt</w:t>
      </w:r>
      <w:r w:rsidR="005242DF">
        <w:rPr>
          <w:sz w:val="48"/>
          <w:szCs w:val="48"/>
        </w:rPr>
        <w:t>,</w:t>
      </w:r>
      <w:r w:rsidRPr="001B24A9">
        <w:rPr>
          <w:sz w:val="48"/>
          <w:szCs w:val="48"/>
        </w:rPr>
        <w:t xml:space="preserve"> Unîmes (</w:t>
      </w:r>
      <w:r w:rsidRPr="001B24A9">
        <w:rPr>
          <w:b/>
          <w:sz w:val="48"/>
          <w:szCs w:val="48"/>
        </w:rPr>
        <w:t>Michela Deni</w:t>
      </w:r>
      <w:r w:rsidRPr="001B24A9">
        <w:rPr>
          <w:sz w:val="48"/>
          <w:szCs w:val="48"/>
        </w:rPr>
        <w:t>)</w:t>
      </w:r>
      <w:r w:rsidR="001B24A9">
        <w:rPr>
          <w:sz w:val="48"/>
          <w:szCs w:val="48"/>
        </w:rPr>
        <w:br w:type="page"/>
      </w:r>
    </w:p>
    <w:sdt>
      <w:sdtPr>
        <w:id w:val="-475060934"/>
        <w:docPartObj>
          <w:docPartGallery w:val="Table of Contents"/>
          <w:docPartUnique/>
        </w:docPartObj>
      </w:sdtPr>
      <w:sdtEndPr>
        <w:rPr>
          <w:b/>
          <w:bCs/>
        </w:rPr>
      </w:sdtEndPr>
      <w:sdtContent>
        <w:p w:rsidR="005C6476" w:rsidRDefault="005C6476" w:rsidP="001B24A9"/>
        <w:p w:rsidR="00B736D6" w:rsidRDefault="00B736D6" w:rsidP="001B24A9">
          <w:pPr>
            <w:pStyle w:val="Titre2"/>
          </w:pPr>
          <w:bookmarkStart w:id="2" w:name="_Toc28928938"/>
          <w:r>
            <w:t>Table des matières</w:t>
          </w:r>
          <w:bookmarkEnd w:id="2"/>
        </w:p>
        <w:p w:rsidR="008968EE" w:rsidRDefault="00B736D6">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28928937" w:history="1">
            <w:r w:rsidR="008968EE" w:rsidRPr="0099144F">
              <w:rPr>
                <w:rStyle w:val="Lienhypertexte"/>
                <w:noProof/>
              </w:rPr>
              <w:t>Enseigner le design : geste créatif et activité formative</w:t>
            </w:r>
            <w:r w:rsidR="008968EE">
              <w:rPr>
                <w:noProof/>
                <w:webHidden/>
              </w:rPr>
              <w:tab/>
            </w:r>
            <w:r w:rsidR="008968EE">
              <w:rPr>
                <w:noProof/>
                <w:webHidden/>
              </w:rPr>
              <w:fldChar w:fldCharType="begin"/>
            </w:r>
            <w:r w:rsidR="008968EE">
              <w:rPr>
                <w:noProof/>
                <w:webHidden/>
              </w:rPr>
              <w:instrText xml:space="preserve"> PAGEREF _Toc28928937 \h </w:instrText>
            </w:r>
            <w:r w:rsidR="008968EE">
              <w:rPr>
                <w:noProof/>
                <w:webHidden/>
              </w:rPr>
            </w:r>
            <w:r w:rsidR="008968EE">
              <w:rPr>
                <w:noProof/>
                <w:webHidden/>
              </w:rPr>
              <w:fldChar w:fldCharType="separate"/>
            </w:r>
            <w:r w:rsidR="008968EE">
              <w:rPr>
                <w:noProof/>
                <w:webHidden/>
              </w:rPr>
              <w:t>1</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38" w:history="1">
            <w:r w:rsidR="008968EE" w:rsidRPr="0099144F">
              <w:rPr>
                <w:rStyle w:val="Lienhypertexte"/>
                <w:noProof/>
              </w:rPr>
              <w:t>Table des matières</w:t>
            </w:r>
            <w:r w:rsidR="008968EE">
              <w:rPr>
                <w:noProof/>
                <w:webHidden/>
              </w:rPr>
              <w:tab/>
            </w:r>
            <w:r w:rsidR="008968EE">
              <w:rPr>
                <w:noProof/>
                <w:webHidden/>
              </w:rPr>
              <w:fldChar w:fldCharType="begin"/>
            </w:r>
            <w:r w:rsidR="008968EE">
              <w:rPr>
                <w:noProof/>
                <w:webHidden/>
              </w:rPr>
              <w:instrText xml:space="preserve"> PAGEREF _Toc28928938 \h </w:instrText>
            </w:r>
            <w:r w:rsidR="008968EE">
              <w:rPr>
                <w:noProof/>
                <w:webHidden/>
              </w:rPr>
            </w:r>
            <w:r w:rsidR="008968EE">
              <w:rPr>
                <w:noProof/>
                <w:webHidden/>
              </w:rPr>
              <w:fldChar w:fldCharType="separate"/>
            </w:r>
            <w:r w:rsidR="008968EE">
              <w:rPr>
                <w:noProof/>
                <w:webHidden/>
              </w:rPr>
              <w:t>2</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39" w:history="1">
            <w:r w:rsidR="008968EE" w:rsidRPr="0099144F">
              <w:rPr>
                <w:rStyle w:val="Lienhypertexte"/>
                <w:noProof/>
              </w:rPr>
              <w:t>Séminaire de travail sur l’enseignement du design : « Enseigner le design : geste créatif et activité formative »</w:t>
            </w:r>
            <w:r w:rsidR="008968EE">
              <w:rPr>
                <w:noProof/>
                <w:webHidden/>
              </w:rPr>
              <w:tab/>
            </w:r>
            <w:r w:rsidR="008968EE">
              <w:rPr>
                <w:noProof/>
                <w:webHidden/>
              </w:rPr>
              <w:fldChar w:fldCharType="begin"/>
            </w:r>
            <w:r w:rsidR="008968EE">
              <w:rPr>
                <w:noProof/>
                <w:webHidden/>
              </w:rPr>
              <w:instrText xml:space="preserve"> PAGEREF _Toc28928939 \h </w:instrText>
            </w:r>
            <w:r w:rsidR="008968EE">
              <w:rPr>
                <w:noProof/>
                <w:webHidden/>
              </w:rPr>
            </w:r>
            <w:r w:rsidR="008968EE">
              <w:rPr>
                <w:noProof/>
                <w:webHidden/>
              </w:rPr>
              <w:fldChar w:fldCharType="separate"/>
            </w:r>
            <w:r w:rsidR="008968EE">
              <w:rPr>
                <w:noProof/>
                <w:webHidden/>
              </w:rPr>
              <w:t>3</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40" w:history="1">
            <w:r w:rsidR="008968EE" w:rsidRPr="0099144F">
              <w:rPr>
                <w:rStyle w:val="Lienhypertexte"/>
                <w:noProof/>
              </w:rPr>
              <w:t>Avec le concours de</w:t>
            </w:r>
            <w:r w:rsidR="008968EE">
              <w:rPr>
                <w:noProof/>
                <w:webHidden/>
              </w:rPr>
              <w:tab/>
            </w:r>
            <w:r w:rsidR="008968EE">
              <w:rPr>
                <w:noProof/>
                <w:webHidden/>
              </w:rPr>
              <w:fldChar w:fldCharType="begin"/>
            </w:r>
            <w:r w:rsidR="008968EE">
              <w:rPr>
                <w:noProof/>
                <w:webHidden/>
              </w:rPr>
              <w:instrText xml:space="preserve"> PAGEREF _Toc28928940 \h </w:instrText>
            </w:r>
            <w:r w:rsidR="008968EE">
              <w:rPr>
                <w:noProof/>
                <w:webHidden/>
              </w:rPr>
            </w:r>
            <w:r w:rsidR="008968EE">
              <w:rPr>
                <w:noProof/>
                <w:webHidden/>
              </w:rPr>
              <w:fldChar w:fldCharType="separate"/>
            </w:r>
            <w:r w:rsidR="008968EE">
              <w:rPr>
                <w:noProof/>
                <w:webHidden/>
              </w:rPr>
              <w:t>4</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41" w:history="1">
            <w:r w:rsidR="008968EE" w:rsidRPr="0099144F">
              <w:rPr>
                <w:rStyle w:val="Lienhypertexte"/>
                <w:noProof/>
              </w:rPr>
              <w:t>Invités, partenaires</w:t>
            </w:r>
            <w:r w:rsidR="008968EE">
              <w:rPr>
                <w:noProof/>
                <w:webHidden/>
              </w:rPr>
              <w:tab/>
            </w:r>
            <w:r w:rsidR="008968EE">
              <w:rPr>
                <w:noProof/>
                <w:webHidden/>
              </w:rPr>
              <w:fldChar w:fldCharType="begin"/>
            </w:r>
            <w:r w:rsidR="008968EE">
              <w:rPr>
                <w:noProof/>
                <w:webHidden/>
              </w:rPr>
              <w:instrText xml:space="preserve"> PAGEREF _Toc28928941 \h </w:instrText>
            </w:r>
            <w:r w:rsidR="008968EE">
              <w:rPr>
                <w:noProof/>
                <w:webHidden/>
              </w:rPr>
            </w:r>
            <w:r w:rsidR="008968EE">
              <w:rPr>
                <w:noProof/>
                <w:webHidden/>
              </w:rPr>
              <w:fldChar w:fldCharType="separate"/>
            </w:r>
            <w:r w:rsidR="008968EE">
              <w:rPr>
                <w:noProof/>
                <w:webHidden/>
              </w:rPr>
              <w:t>4</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42" w:history="1">
            <w:r w:rsidR="008968EE" w:rsidRPr="0099144F">
              <w:rPr>
                <w:rStyle w:val="Lienhypertexte"/>
                <w:noProof/>
              </w:rPr>
              <w:t>Programme du séminaire du mercredi 4 mars 2020</w:t>
            </w:r>
            <w:r w:rsidR="008968EE">
              <w:rPr>
                <w:noProof/>
                <w:webHidden/>
              </w:rPr>
              <w:tab/>
            </w:r>
            <w:r w:rsidR="008968EE">
              <w:rPr>
                <w:noProof/>
                <w:webHidden/>
              </w:rPr>
              <w:fldChar w:fldCharType="begin"/>
            </w:r>
            <w:r w:rsidR="008968EE">
              <w:rPr>
                <w:noProof/>
                <w:webHidden/>
              </w:rPr>
              <w:instrText xml:space="preserve"> PAGEREF _Toc28928942 \h </w:instrText>
            </w:r>
            <w:r w:rsidR="008968EE">
              <w:rPr>
                <w:noProof/>
                <w:webHidden/>
              </w:rPr>
            </w:r>
            <w:r w:rsidR="008968EE">
              <w:rPr>
                <w:noProof/>
                <w:webHidden/>
              </w:rPr>
              <w:fldChar w:fldCharType="separate"/>
            </w:r>
            <w:r w:rsidR="008968EE">
              <w:rPr>
                <w:noProof/>
                <w:webHidden/>
              </w:rPr>
              <w:t>5</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43" w:history="1">
            <w:r w:rsidR="008968EE" w:rsidRPr="0099144F">
              <w:rPr>
                <w:rStyle w:val="Lienhypertexte"/>
                <w:rFonts w:eastAsia="Times New Roman"/>
                <w:noProof/>
              </w:rPr>
              <w:t>Résumé court (2844 caractères)</w:t>
            </w:r>
            <w:r w:rsidR="008968EE">
              <w:rPr>
                <w:noProof/>
                <w:webHidden/>
              </w:rPr>
              <w:tab/>
            </w:r>
            <w:r w:rsidR="008968EE">
              <w:rPr>
                <w:noProof/>
                <w:webHidden/>
              </w:rPr>
              <w:fldChar w:fldCharType="begin"/>
            </w:r>
            <w:r w:rsidR="008968EE">
              <w:rPr>
                <w:noProof/>
                <w:webHidden/>
              </w:rPr>
              <w:instrText xml:space="preserve"> PAGEREF _Toc28928943 \h </w:instrText>
            </w:r>
            <w:r w:rsidR="008968EE">
              <w:rPr>
                <w:noProof/>
                <w:webHidden/>
              </w:rPr>
            </w:r>
            <w:r w:rsidR="008968EE">
              <w:rPr>
                <w:noProof/>
                <w:webHidden/>
              </w:rPr>
              <w:fldChar w:fldCharType="separate"/>
            </w:r>
            <w:r w:rsidR="008968EE">
              <w:rPr>
                <w:noProof/>
                <w:webHidden/>
              </w:rPr>
              <w:t>7</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44" w:history="1">
            <w:r w:rsidR="008968EE" w:rsidRPr="0099144F">
              <w:rPr>
                <w:rStyle w:val="Lienhypertexte"/>
                <w:rFonts w:eastAsia="Times New Roman"/>
                <w:noProof/>
                <w:lang w:val="en-US"/>
              </w:rPr>
              <w:t>Bibliographie sélective</w:t>
            </w:r>
            <w:r w:rsidR="008968EE">
              <w:rPr>
                <w:noProof/>
                <w:webHidden/>
              </w:rPr>
              <w:tab/>
            </w:r>
            <w:r w:rsidR="008968EE">
              <w:rPr>
                <w:noProof/>
                <w:webHidden/>
              </w:rPr>
              <w:fldChar w:fldCharType="begin"/>
            </w:r>
            <w:r w:rsidR="008968EE">
              <w:rPr>
                <w:noProof/>
                <w:webHidden/>
              </w:rPr>
              <w:instrText xml:space="preserve"> PAGEREF _Toc28928944 \h </w:instrText>
            </w:r>
            <w:r w:rsidR="008968EE">
              <w:rPr>
                <w:noProof/>
                <w:webHidden/>
              </w:rPr>
            </w:r>
            <w:r w:rsidR="008968EE">
              <w:rPr>
                <w:noProof/>
                <w:webHidden/>
              </w:rPr>
              <w:fldChar w:fldCharType="separate"/>
            </w:r>
            <w:r w:rsidR="008968EE">
              <w:rPr>
                <w:noProof/>
                <w:webHidden/>
              </w:rPr>
              <w:t>8</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45" w:history="1">
            <w:r w:rsidR="008968EE" w:rsidRPr="0099144F">
              <w:rPr>
                <w:rStyle w:val="Lienhypertexte"/>
                <w:rFonts w:eastAsia="Times New Roman"/>
                <w:noProof/>
              </w:rPr>
              <w:t>Cadrage scientifique</w:t>
            </w:r>
            <w:r w:rsidR="008968EE">
              <w:rPr>
                <w:noProof/>
                <w:webHidden/>
              </w:rPr>
              <w:tab/>
            </w:r>
            <w:r w:rsidR="008968EE">
              <w:rPr>
                <w:noProof/>
                <w:webHidden/>
              </w:rPr>
              <w:fldChar w:fldCharType="begin"/>
            </w:r>
            <w:r w:rsidR="008968EE">
              <w:rPr>
                <w:noProof/>
                <w:webHidden/>
              </w:rPr>
              <w:instrText xml:space="preserve"> PAGEREF _Toc28928945 \h </w:instrText>
            </w:r>
            <w:r w:rsidR="008968EE">
              <w:rPr>
                <w:noProof/>
                <w:webHidden/>
              </w:rPr>
            </w:r>
            <w:r w:rsidR="008968EE">
              <w:rPr>
                <w:noProof/>
                <w:webHidden/>
              </w:rPr>
              <w:fldChar w:fldCharType="separate"/>
            </w:r>
            <w:r w:rsidR="008968EE">
              <w:rPr>
                <w:noProof/>
                <w:webHidden/>
              </w:rPr>
              <w:t>10</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46" w:history="1">
            <w:r w:rsidR="008968EE" w:rsidRPr="0099144F">
              <w:rPr>
                <w:rStyle w:val="Lienhypertexte"/>
                <w:rFonts w:eastAsia="Times New Roman"/>
                <w:noProof/>
              </w:rPr>
              <w:t>Introduction : l’enjeu d’un séminaire de recherche sur l’enseignement du design</w:t>
            </w:r>
            <w:r w:rsidR="008968EE">
              <w:rPr>
                <w:noProof/>
                <w:webHidden/>
              </w:rPr>
              <w:tab/>
            </w:r>
            <w:r w:rsidR="008968EE">
              <w:rPr>
                <w:noProof/>
                <w:webHidden/>
              </w:rPr>
              <w:fldChar w:fldCharType="begin"/>
            </w:r>
            <w:r w:rsidR="008968EE">
              <w:rPr>
                <w:noProof/>
                <w:webHidden/>
              </w:rPr>
              <w:instrText xml:space="preserve"> PAGEREF _Toc28928946 \h </w:instrText>
            </w:r>
            <w:r w:rsidR="008968EE">
              <w:rPr>
                <w:noProof/>
                <w:webHidden/>
              </w:rPr>
            </w:r>
            <w:r w:rsidR="008968EE">
              <w:rPr>
                <w:noProof/>
                <w:webHidden/>
              </w:rPr>
              <w:fldChar w:fldCharType="separate"/>
            </w:r>
            <w:r w:rsidR="008968EE">
              <w:rPr>
                <w:noProof/>
                <w:webHidden/>
              </w:rPr>
              <w:t>10</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47" w:history="1">
            <w:r w:rsidR="008968EE" w:rsidRPr="0099144F">
              <w:rPr>
                <w:rStyle w:val="Lienhypertexte"/>
                <w:rFonts w:eastAsia="Times New Roman"/>
                <w:noProof/>
              </w:rPr>
              <w:t>L’enseignement du design comme objet de recherche et comme discipline d’enseignement, à parte entière</w:t>
            </w:r>
            <w:r w:rsidR="008968EE">
              <w:rPr>
                <w:noProof/>
                <w:webHidden/>
              </w:rPr>
              <w:tab/>
            </w:r>
            <w:r w:rsidR="008968EE">
              <w:rPr>
                <w:noProof/>
                <w:webHidden/>
              </w:rPr>
              <w:fldChar w:fldCharType="begin"/>
            </w:r>
            <w:r w:rsidR="008968EE">
              <w:rPr>
                <w:noProof/>
                <w:webHidden/>
              </w:rPr>
              <w:instrText xml:space="preserve"> PAGEREF _Toc28928947 \h </w:instrText>
            </w:r>
            <w:r w:rsidR="008968EE">
              <w:rPr>
                <w:noProof/>
                <w:webHidden/>
              </w:rPr>
            </w:r>
            <w:r w:rsidR="008968EE">
              <w:rPr>
                <w:noProof/>
                <w:webHidden/>
              </w:rPr>
              <w:fldChar w:fldCharType="separate"/>
            </w:r>
            <w:r w:rsidR="008968EE">
              <w:rPr>
                <w:noProof/>
                <w:webHidden/>
              </w:rPr>
              <w:t>10</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48" w:history="1">
            <w:r w:rsidR="008968EE" w:rsidRPr="0099144F">
              <w:rPr>
                <w:rStyle w:val="Lienhypertexte"/>
                <w:rFonts w:eastAsia="Times New Roman"/>
                <w:noProof/>
              </w:rPr>
              <w:t>Le fondement épistémologique d’une discipline : l’enseignement du design</w:t>
            </w:r>
            <w:r w:rsidR="008968EE">
              <w:rPr>
                <w:noProof/>
                <w:webHidden/>
              </w:rPr>
              <w:tab/>
            </w:r>
            <w:r w:rsidR="008968EE">
              <w:rPr>
                <w:noProof/>
                <w:webHidden/>
              </w:rPr>
              <w:fldChar w:fldCharType="begin"/>
            </w:r>
            <w:r w:rsidR="008968EE">
              <w:rPr>
                <w:noProof/>
                <w:webHidden/>
              </w:rPr>
              <w:instrText xml:space="preserve"> PAGEREF _Toc28928948 \h </w:instrText>
            </w:r>
            <w:r w:rsidR="008968EE">
              <w:rPr>
                <w:noProof/>
                <w:webHidden/>
              </w:rPr>
            </w:r>
            <w:r w:rsidR="008968EE">
              <w:rPr>
                <w:noProof/>
                <w:webHidden/>
              </w:rPr>
              <w:fldChar w:fldCharType="separate"/>
            </w:r>
            <w:r w:rsidR="008968EE">
              <w:rPr>
                <w:noProof/>
                <w:webHidden/>
              </w:rPr>
              <w:t>11</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49" w:history="1">
            <w:r w:rsidR="008968EE" w:rsidRPr="0099144F">
              <w:rPr>
                <w:rStyle w:val="Lienhypertexte"/>
                <w:rFonts w:eastAsia="Times New Roman"/>
                <w:noProof/>
              </w:rPr>
              <w:t>La part de l’histoire de l’art, de la psychologie, de la sociologie et de l’anthropologie</w:t>
            </w:r>
            <w:r w:rsidR="008968EE">
              <w:rPr>
                <w:noProof/>
                <w:webHidden/>
              </w:rPr>
              <w:tab/>
            </w:r>
            <w:r w:rsidR="008968EE">
              <w:rPr>
                <w:noProof/>
                <w:webHidden/>
              </w:rPr>
              <w:fldChar w:fldCharType="begin"/>
            </w:r>
            <w:r w:rsidR="008968EE">
              <w:rPr>
                <w:noProof/>
                <w:webHidden/>
              </w:rPr>
              <w:instrText xml:space="preserve"> PAGEREF _Toc28928949 \h </w:instrText>
            </w:r>
            <w:r w:rsidR="008968EE">
              <w:rPr>
                <w:noProof/>
                <w:webHidden/>
              </w:rPr>
            </w:r>
            <w:r w:rsidR="008968EE">
              <w:rPr>
                <w:noProof/>
                <w:webHidden/>
              </w:rPr>
              <w:fldChar w:fldCharType="separate"/>
            </w:r>
            <w:r w:rsidR="008968EE">
              <w:rPr>
                <w:noProof/>
                <w:webHidden/>
              </w:rPr>
              <w:t>12</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0" w:history="1">
            <w:r w:rsidR="008968EE" w:rsidRPr="0099144F">
              <w:rPr>
                <w:rStyle w:val="Lienhypertexte"/>
                <w:rFonts w:eastAsia="Times New Roman"/>
                <w:noProof/>
              </w:rPr>
              <w:t>La part de la sémiotique dans la construction d’une épistémologie du design</w:t>
            </w:r>
            <w:r w:rsidR="008968EE">
              <w:rPr>
                <w:noProof/>
                <w:webHidden/>
              </w:rPr>
              <w:tab/>
            </w:r>
            <w:r w:rsidR="008968EE">
              <w:rPr>
                <w:noProof/>
                <w:webHidden/>
              </w:rPr>
              <w:fldChar w:fldCharType="begin"/>
            </w:r>
            <w:r w:rsidR="008968EE">
              <w:rPr>
                <w:noProof/>
                <w:webHidden/>
              </w:rPr>
              <w:instrText xml:space="preserve"> PAGEREF _Toc28928950 \h </w:instrText>
            </w:r>
            <w:r w:rsidR="008968EE">
              <w:rPr>
                <w:noProof/>
                <w:webHidden/>
              </w:rPr>
            </w:r>
            <w:r w:rsidR="008968EE">
              <w:rPr>
                <w:noProof/>
                <w:webHidden/>
              </w:rPr>
              <w:fldChar w:fldCharType="separate"/>
            </w:r>
            <w:r w:rsidR="008968EE">
              <w:rPr>
                <w:noProof/>
                <w:webHidden/>
              </w:rPr>
              <w:t>14</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1" w:history="1">
            <w:r w:rsidR="008968EE" w:rsidRPr="0099144F">
              <w:rPr>
                <w:rStyle w:val="Lienhypertexte"/>
                <w:rFonts w:eastAsia="Times New Roman"/>
                <w:noProof/>
              </w:rPr>
              <w:t>Les égarements d’une recherche focalisée sur « théorie et pratique »</w:t>
            </w:r>
            <w:r w:rsidR="008968EE">
              <w:rPr>
                <w:noProof/>
                <w:webHidden/>
              </w:rPr>
              <w:tab/>
            </w:r>
            <w:r w:rsidR="008968EE">
              <w:rPr>
                <w:noProof/>
                <w:webHidden/>
              </w:rPr>
              <w:fldChar w:fldCharType="begin"/>
            </w:r>
            <w:r w:rsidR="008968EE">
              <w:rPr>
                <w:noProof/>
                <w:webHidden/>
              </w:rPr>
              <w:instrText xml:space="preserve"> PAGEREF _Toc28928951 \h </w:instrText>
            </w:r>
            <w:r w:rsidR="008968EE">
              <w:rPr>
                <w:noProof/>
                <w:webHidden/>
              </w:rPr>
            </w:r>
            <w:r w:rsidR="008968EE">
              <w:rPr>
                <w:noProof/>
                <w:webHidden/>
              </w:rPr>
              <w:fldChar w:fldCharType="separate"/>
            </w:r>
            <w:r w:rsidR="008968EE">
              <w:rPr>
                <w:noProof/>
                <w:webHidden/>
              </w:rPr>
              <w:t>15</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2" w:history="1">
            <w:r w:rsidR="008968EE" w:rsidRPr="0099144F">
              <w:rPr>
                <w:rStyle w:val="Lienhypertexte"/>
                <w:rFonts w:eastAsia="Times New Roman"/>
                <w:noProof/>
              </w:rPr>
              <w:t>Entre épistémologies scientifique, pratique et technique</w:t>
            </w:r>
            <w:r w:rsidR="008968EE">
              <w:rPr>
                <w:noProof/>
                <w:webHidden/>
              </w:rPr>
              <w:tab/>
            </w:r>
            <w:r w:rsidR="008968EE">
              <w:rPr>
                <w:noProof/>
                <w:webHidden/>
              </w:rPr>
              <w:fldChar w:fldCharType="begin"/>
            </w:r>
            <w:r w:rsidR="008968EE">
              <w:rPr>
                <w:noProof/>
                <w:webHidden/>
              </w:rPr>
              <w:instrText xml:space="preserve"> PAGEREF _Toc28928952 \h </w:instrText>
            </w:r>
            <w:r w:rsidR="008968EE">
              <w:rPr>
                <w:noProof/>
                <w:webHidden/>
              </w:rPr>
            </w:r>
            <w:r w:rsidR="008968EE">
              <w:rPr>
                <w:noProof/>
                <w:webHidden/>
              </w:rPr>
              <w:fldChar w:fldCharType="separate"/>
            </w:r>
            <w:r w:rsidR="008968EE">
              <w:rPr>
                <w:noProof/>
                <w:webHidden/>
              </w:rPr>
              <w:t>16</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3" w:history="1">
            <w:r w:rsidR="008968EE" w:rsidRPr="0099144F">
              <w:rPr>
                <w:rStyle w:val="Lienhypertexte"/>
                <w:rFonts w:eastAsia="Times New Roman"/>
                <w:noProof/>
              </w:rPr>
              <w:t>Vers une « matrice disciplinaire » de l’enseignement du design</w:t>
            </w:r>
            <w:r w:rsidR="008968EE">
              <w:rPr>
                <w:noProof/>
                <w:webHidden/>
              </w:rPr>
              <w:tab/>
            </w:r>
            <w:r w:rsidR="008968EE">
              <w:rPr>
                <w:noProof/>
                <w:webHidden/>
              </w:rPr>
              <w:fldChar w:fldCharType="begin"/>
            </w:r>
            <w:r w:rsidR="008968EE">
              <w:rPr>
                <w:noProof/>
                <w:webHidden/>
              </w:rPr>
              <w:instrText xml:space="preserve"> PAGEREF _Toc28928953 \h </w:instrText>
            </w:r>
            <w:r w:rsidR="008968EE">
              <w:rPr>
                <w:noProof/>
                <w:webHidden/>
              </w:rPr>
            </w:r>
            <w:r w:rsidR="008968EE">
              <w:rPr>
                <w:noProof/>
                <w:webHidden/>
              </w:rPr>
              <w:fldChar w:fldCharType="separate"/>
            </w:r>
            <w:r w:rsidR="008968EE">
              <w:rPr>
                <w:noProof/>
                <w:webHidden/>
              </w:rPr>
              <w:t>17</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4" w:history="1">
            <w:r w:rsidR="008968EE" w:rsidRPr="0099144F">
              <w:rPr>
                <w:rStyle w:val="Lienhypertexte"/>
                <w:rFonts w:eastAsia="Times New Roman"/>
                <w:noProof/>
              </w:rPr>
              <w:t>La tentation de l’égarement, à nouveau</w:t>
            </w:r>
            <w:r w:rsidR="008968EE">
              <w:rPr>
                <w:noProof/>
                <w:webHidden/>
              </w:rPr>
              <w:tab/>
            </w:r>
            <w:r w:rsidR="008968EE">
              <w:rPr>
                <w:noProof/>
                <w:webHidden/>
              </w:rPr>
              <w:fldChar w:fldCharType="begin"/>
            </w:r>
            <w:r w:rsidR="008968EE">
              <w:rPr>
                <w:noProof/>
                <w:webHidden/>
              </w:rPr>
              <w:instrText xml:space="preserve"> PAGEREF _Toc28928954 \h </w:instrText>
            </w:r>
            <w:r w:rsidR="008968EE">
              <w:rPr>
                <w:noProof/>
                <w:webHidden/>
              </w:rPr>
            </w:r>
            <w:r w:rsidR="008968EE">
              <w:rPr>
                <w:noProof/>
                <w:webHidden/>
              </w:rPr>
              <w:fldChar w:fldCharType="separate"/>
            </w:r>
            <w:r w:rsidR="008968EE">
              <w:rPr>
                <w:noProof/>
                <w:webHidden/>
              </w:rPr>
              <w:t>18</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5" w:history="1">
            <w:r w:rsidR="008968EE" w:rsidRPr="0099144F">
              <w:rPr>
                <w:rStyle w:val="Lienhypertexte"/>
                <w:rFonts w:eastAsia="Times New Roman"/>
                <w:noProof/>
              </w:rPr>
              <w:t>Les fondations anglophones de la recherche sur l’enseignement du design</w:t>
            </w:r>
            <w:r w:rsidR="008968EE">
              <w:rPr>
                <w:noProof/>
                <w:webHidden/>
              </w:rPr>
              <w:tab/>
            </w:r>
            <w:r w:rsidR="008968EE">
              <w:rPr>
                <w:noProof/>
                <w:webHidden/>
              </w:rPr>
              <w:fldChar w:fldCharType="begin"/>
            </w:r>
            <w:r w:rsidR="008968EE">
              <w:rPr>
                <w:noProof/>
                <w:webHidden/>
              </w:rPr>
              <w:instrText xml:space="preserve"> PAGEREF _Toc28928955 \h </w:instrText>
            </w:r>
            <w:r w:rsidR="008968EE">
              <w:rPr>
                <w:noProof/>
                <w:webHidden/>
              </w:rPr>
            </w:r>
            <w:r w:rsidR="008968EE">
              <w:rPr>
                <w:noProof/>
                <w:webHidden/>
              </w:rPr>
              <w:fldChar w:fldCharType="separate"/>
            </w:r>
            <w:r w:rsidR="008968EE">
              <w:rPr>
                <w:noProof/>
                <w:webHidden/>
              </w:rPr>
              <w:t>19</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6" w:history="1">
            <w:r w:rsidR="008968EE" w:rsidRPr="0099144F">
              <w:rPr>
                <w:rStyle w:val="Lienhypertexte"/>
                <w:rFonts w:eastAsia="Times New Roman"/>
                <w:noProof/>
              </w:rPr>
              <w:t>Petit état de l’art à propos de la recherche anglophone récente sur l’enseignement du design</w:t>
            </w:r>
            <w:r w:rsidR="008968EE">
              <w:rPr>
                <w:noProof/>
                <w:webHidden/>
              </w:rPr>
              <w:tab/>
            </w:r>
            <w:r w:rsidR="008968EE">
              <w:rPr>
                <w:noProof/>
                <w:webHidden/>
              </w:rPr>
              <w:fldChar w:fldCharType="begin"/>
            </w:r>
            <w:r w:rsidR="008968EE">
              <w:rPr>
                <w:noProof/>
                <w:webHidden/>
              </w:rPr>
              <w:instrText xml:space="preserve"> PAGEREF _Toc28928956 \h </w:instrText>
            </w:r>
            <w:r w:rsidR="008968EE">
              <w:rPr>
                <w:noProof/>
                <w:webHidden/>
              </w:rPr>
            </w:r>
            <w:r w:rsidR="008968EE">
              <w:rPr>
                <w:noProof/>
                <w:webHidden/>
              </w:rPr>
              <w:fldChar w:fldCharType="separate"/>
            </w:r>
            <w:r w:rsidR="008968EE">
              <w:rPr>
                <w:noProof/>
                <w:webHidden/>
              </w:rPr>
              <w:t>20</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7" w:history="1">
            <w:r w:rsidR="008968EE" w:rsidRPr="0099144F">
              <w:rPr>
                <w:rStyle w:val="Lienhypertexte"/>
                <w:rFonts w:eastAsia="Times New Roman"/>
                <w:noProof/>
              </w:rPr>
              <w:t>La didactique de l’enseignement du design est à construire</w:t>
            </w:r>
            <w:r w:rsidR="008968EE">
              <w:rPr>
                <w:noProof/>
                <w:webHidden/>
              </w:rPr>
              <w:tab/>
            </w:r>
            <w:r w:rsidR="008968EE">
              <w:rPr>
                <w:noProof/>
                <w:webHidden/>
              </w:rPr>
              <w:fldChar w:fldCharType="begin"/>
            </w:r>
            <w:r w:rsidR="008968EE">
              <w:rPr>
                <w:noProof/>
                <w:webHidden/>
              </w:rPr>
              <w:instrText xml:space="preserve"> PAGEREF _Toc28928957 \h </w:instrText>
            </w:r>
            <w:r w:rsidR="008968EE">
              <w:rPr>
                <w:noProof/>
                <w:webHidden/>
              </w:rPr>
            </w:r>
            <w:r w:rsidR="008968EE">
              <w:rPr>
                <w:noProof/>
                <w:webHidden/>
              </w:rPr>
              <w:fldChar w:fldCharType="separate"/>
            </w:r>
            <w:r w:rsidR="008968EE">
              <w:rPr>
                <w:noProof/>
                <w:webHidden/>
              </w:rPr>
              <w:t>21</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8" w:history="1">
            <w:r w:rsidR="008968EE" w:rsidRPr="0099144F">
              <w:rPr>
                <w:rStyle w:val="Lienhypertexte"/>
                <w:rFonts w:eastAsia="Times New Roman"/>
                <w:noProof/>
              </w:rPr>
              <w:t>Enseigner l’activité de design comme un enseignement général</w:t>
            </w:r>
            <w:r w:rsidR="008968EE">
              <w:rPr>
                <w:noProof/>
                <w:webHidden/>
              </w:rPr>
              <w:tab/>
            </w:r>
            <w:r w:rsidR="008968EE">
              <w:rPr>
                <w:noProof/>
                <w:webHidden/>
              </w:rPr>
              <w:fldChar w:fldCharType="begin"/>
            </w:r>
            <w:r w:rsidR="008968EE">
              <w:rPr>
                <w:noProof/>
                <w:webHidden/>
              </w:rPr>
              <w:instrText xml:space="preserve"> PAGEREF _Toc28928958 \h </w:instrText>
            </w:r>
            <w:r w:rsidR="008968EE">
              <w:rPr>
                <w:noProof/>
                <w:webHidden/>
              </w:rPr>
            </w:r>
            <w:r w:rsidR="008968EE">
              <w:rPr>
                <w:noProof/>
                <w:webHidden/>
              </w:rPr>
              <w:fldChar w:fldCharType="separate"/>
            </w:r>
            <w:r w:rsidR="008968EE">
              <w:rPr>
                <w:noProof/>
                <w:webHidden/>
              </w:rPr>
              <w:t>22</w:t>
            </w:r>
            <w:r w:rsidR="008968EE">
              <w:rPr>
                <w:noProof/>
                <w:webHidden/>
              </w:rPr>
              <w:fldChar w:fldCharType="end"/>
            </w:r>
          </w:hyperlink>
        </w:p>
        <w:p w:rsidR="008968EE" w:rsidRDefault="002F4E4F">
          <w:pPr>
            <w:pStyle w:val="TM3"/>
            <w:tabs>
              <w:tab w:val="right" w:leader="dot" w:pos="9060"/>
            </w:tabs>
            <w:rPr>
              <w:rFonts w:eastAsiaTheme="minorEastAsia"/>
              <w:noProof/>
              <w:lang w:eastAsia="fr-FR"/>
            </w:rPr>
          </w:pPr>
          <w:hyperlink w:anchor="_Toc28928959" w:history="1">
            <w:r w:rsidR="008968EE" w:rsidRPr="0099144F">
              <w:rPr>
                <w:rStyle w:val="Lienhypertexte"/>
                <w:rFonts w:eastAsia="Times New Roman"/>
                <w:noProof/>
              </w:rPr>
              <w:t>Le geste créatif de l’enseignant qui enseigne l’activité de conception</w:t>
            </w:r>
            <w:r w:rsidR="008968EE">
              <w:rPr>
                <w:noProof/>
                <w:webHidden/>
              </w:rPr>
              <w:tab/>
            </w:r>
            <w:r w:rsidR="008968EE">
              <w:rPr>
                <w:noProof/>
                <w:webHidden/>
              </w:rPr>
              <w:fldChar w:fldCharType="begin"/>
            </w:r>
            <w:r w:rsidR="008968EE">
              <w:rPr>
                <w:noProof/>
                <w:webHidden/>
              </w:rPr>
              <w:instrText xml:space="preserve"> PAGEREF _Toc28928959 \h </w:instrText>
            </w:r>
            <w:r w:rsidR="008968EE">
              <w:rPr>
                <w:noProof/>
                <w:webHidden/>
              </w:rPr>
            </w:r>
            <w:r w:rsidR="008968EE">
              <w:rPr>
                <w:noProof/>
                <w:webHidden/>
              </w:rPr>
              <w:fldChar w:fldCharType="separate"/>
            </w:r>
            <w:r w:rsidR="008968EE">
              <w:rPr>
                <w:noProof/>
                <w:webHidden/>
              </w:rPr>
              <w:t>23</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60" w:history="1">
            <w:r w:rsidR="008968EE" w:rsidRPr="0099144F">
              <w:rPr>
                <w:rStyle w:val="Lienhypertexte"/>
                <w:rFonts w:eastAsia="Times New Roman"/>
                <w:noProof/>
                <w:lang w:val="en-US"/>
              </w:rPr>
              <w:t>Bibliographie</w:t>
            </w:r>
            <w:r w:rsidR="008968EE">
              <w:rPr>
                <w:noProof/>
                <w:webHidden/>
              </w:rPr>
              <w:tab/>
            </w:r>
            <w:r w:rsidR="008968EE">
              <w:rPr>
                <w:noProof/>
                <w:webHidden/>
              </w:rPr>
              <w:fldChar w:fldCharType="begin"/>
            </w:r>
            <w:r w:rsidR="008968EE">
              <w:rPr>
                <w:noProof/>
                <w:webHidden/>
              </w:rPr>
              <w:instrText xml:space="preserve"> PAGEREF _Toc28928960 \h </w:instrText>
            </w:r>
            <w:r w:rsidR="008968EE">
              <w:rPr>
                <w:noProof/>
                <w:webHidden/>
              </w:rPr>
            </w:r>
            <w:r w:rsidR="008968EE">
              <w:rPr>
                <w:noProof/>
                <w:webHidden/>
              </w:rPr>
              <w:fldChar w:fldCharType="separate"/>
            </w:r>
            <w:r w:rsidR="008968EE">
              <w:rPr>
                <w:noProof/>
                <w:webHidden/>
              </w:rPr>
              <w:t>24</w:t>
            </w:r>
            <w:r w:rsidR="008968EE">
              <w:rPr>
                <w:noProof/>
                <w:webHidden/>
              </w:rPr>
              <w:fldChar w:fldCharType="end"/>
            </w:r>
          </w:hyperlink>
        </w:p>
        <w:p w:rsidR="008968EE" w:rsidRDefault="002F4E4F">
          <w:pPr>
            <w:pStyle w:val="TM2"/>
            <w:tabs>
              <w:tab w:val="right" w:leader="dot" w:pos="9060"/>
            </w:tabs>
            <w:rPr>
              <w:rFonts w:eastAsiaTheme="minorEastAsia"/>
              <w:noProof/>
              <w:lang w:eastAsia="fr-FR"/>
            </w:rPr>
          </w:pPr>
          <w:hyperlink w:anchor="_Toc28928961" w:history="1">
            <w:r w:rsidR="008968EE" w:rsidRPr="0099144F">
              <w:rPr>
                <w:rStyle w:val="Lienhypertexte"/>
                <w:noProof/>
              </w:rPr>
              <w:t>Remerciements</w:t>
            </w:r>
            <w:r w:rsidR="008968EE">
              <w:rPr>
                <w:noProof/>
                <w:webHidden/>
              </w:rPr>
              <w:tab/>
            </w:r>
            <w:r w:rsidR="008968EE">
              <w:rPr>
                <w:noProof/>
                <w:webHidden/>
              </w:rPr>
              <w:fldChar w:fldCharType="begin"/>
            </w:r>
            <w:r w:rsidR="008968EE">
              <w:rPr>
                <w:noProof/>
                <w:webHidden/>
              </w:rPr>
              <w:instrText xml:space="preserve"> PAGEREF _Toc28928961 \h </w:instrText>
            </w:r>
            <w:r w:rsidR="008968EE">
              <w:rPr>
                <w:noProof/>
                <w:webHidden/>
              </w:rPr>
            </w:r>
            <w:r w:rsidR="008968EE">
              <w:rPr>
                <w:noProof/>
                <w:webHidden/>
              </w:rPr>
              <w:fldChar w:fldCharType="separate"/>
            </w:r>
            <w:r w:rsidR="008968EE">
              <w:rPr>
                <w:noProof/>
                <w:webHidden/>
              </w:rPr>
              <w:t>33</w:t>
            </w:r>
            <w:r w:rsidR="008968EE">
              <w:rPr>
                <w:noProof/>
                <w:webHidden/>
              </w:rPr>
              <w:fldChar w:fldCharType="end"/>
            </w:r>
          </w:hyperlink>
        </w:p>
        <w:p w:rsidR="00B736D6" w:rsidRDefault="00B736D6" w:rsidP="00B736D6">
          <w:r>
            <w:rPr>
              <w:b/>
              <w:bCs/>
            </w:rPr>
            <w:fldChar w:fldCharType="end"/>
          </w:r>
        </w:p>
      </w:sdtContent>
    </w:sdt>
    <w:p w:rsidR="00B736D6" w:rsidRDefault="00B736D6" w:rsidP="00B736D6"/>
    <w:p w:rsidR="00B736D6" w:rsidRDefault="00B736D6" w:rsidP="00B736D6">
      <w:r>
        <w:br w:type="page"/>
      </w:r>
    </w:p>
    <w:p w:rsidR="00B736D6" w:rsidRPr="00FD32D9" w:rsidRDefault="00B736D6" w:rsidP="001B24A9">
      <w:pPr>
        <w:pStyle w:val="Titre2"/>
      </w:pPr>
      <w:bookmarkStart w:id="3" w:name="_Toc28928939"/>
      <w:r>
        <w:lastRenderedPageBreak/>
        <w:t xml:space="preserve">Séminaire de travail sur l’enseignement du design : </w:t>
      </w:r>
      <w:r w:rsidRPr="00FD32D9">
        <w:t>« Enseigner le design : geste créatif et activité formative »</w:t>
      </w:r>
      <w:bookmarkEnd w:id="3"/>
    </w:p>
    <w:p w:rsidR="003662A5" w:rsidRPr="003662A5" w:rsidRDefault="00B736D6" w:rsidP="00B736D6">
      <w:pPr>
        <w:rPr>
          <w:caps/>
        </w:rPr>
      </w:pPr>
      <w:r w:rsidRPr="003662A5">
        <w:rPr>
          <w:caps/>
        </w:rPr>
        <w:t>I</w:t>
      </w:r>
      <w:r w:rsidR="003662A5" w:rsidRPr="003662A5">
        <w:rPr>
          <w:caps/>
        </w:rPr>
        <w:t>nspé d’Aix-Marseille, site d’Aix-en-Provence</w:t>
      </w:r>
    </w:p>
    <w:p w:rsidR="00B736D6" w:rsidRDefault="00B736D6" w:rsidP="00B736D6">
      <w:r>
        <w:t>MERCREDI 4 MARS 2020</w:t>
      </w:r>
    </w:p>
    <w:p w:rsidR="00B736D6" w:rsidRDefault="00B736D6" w:rsidP="00B736D6">
      <w:r>
        <w:t>A</w:t>
      </w:r>
      <w:r w:rsidR="003662A5">
        <w:t>mphithéâtre Nord (135 places)</w:t>
      </w:r>
    </w:p>
    <w:p w:rsidR="00B736D6" w:rsidRDefault="00B736D6" w:rsidP="00B736D6">
      <w:r>
        <w:t>ACCES GRATUIT</w:t>
      </w:r>
    </w:p>
    <w:p w:rsidR="003662A5" w:rsidRPr="003662A5" w:rsidRDefault="003662A5" w:rsidP="00B736D6">
      <w:pPr>
        <w:rPr>
          <w:b/>
        </w:rPr>
      </w:pPr>
      <w:r w:rsidRPr="003662A5">
        <w:rPr>
          <w:b/>
        </w:rPr>
        <w:t>Nombre de places limitées : inscription obligatoire</w:t>
      </w:r>
    </w:p>
    <w:p w:rsidR="00B736D6" w:rsidRDefault="00B736D6" w:rsidP="00B736D6">
      <w:r>
        <w:t>Public visé : les enseignants d’arts appliqués, de métiers d’art, de design, d’art, les didacticiens des arts, les psychologues, philosophes, linguistes, etc. intéressés par les questions d’enseignement de la conception et de la créativité</w:t>
      </w:r>
    </w:p>
    <w:p w:rsidR="00B736D6" w:rsidRDefault="00B736D6" w:rsidP="00B736D6">
      <w:r>
        <w:t>9H-17H</w:t>
      </w:r>
    </w:p>
    <w:p w:rsidR="00B736D6" w:rsidRDefault="00B736D6" w:rsidP="00B736D6">
      <w:r>
        <w:t>Introduction générale : Éric Tortochot, Maître de conférences, GCAF-ADEF-SFERE-AMU et Christophe Moineau, chercheur associé AMU, Projekt Unîmes.</w:t>
      </w:r>
    </w:p>
    <w:p w:rsidR="00B736D6" w:rsidRDefault="00B736D6" w:rsidP="00B736D6">
      <w:r w:rsidRPr="00B67ABF">
        <w:t>Key note speaker : John Didier, Professeur à l’HEP VAUD (Lausanne), r</w:t>
      </w:r>
      <w:r>
        <w:t>esponsable de l'Unité Didactiques de l'art et de la technologie</w:t>
      </w:r>
      <w:r>
        <w:rPr>
          <w:rFonts w:ascii="Tahoma" w:hAnsi="Tahoma" w:cs="Tahoma"/>
        </w:rPr>
        <w:t xml:space="preserve">, </w:t>
      </w:r>
      <w:r>
        <w:t>laboratoire - C.R.E.A.T Création &amp; Recherche dans l'Enseignement des Arts et de la Technologie</w:t>
      </w:r>
    </w:p>
    <w:p w:rsidR="00B736D6" w:rsidRDefault="00B736D6" w:rsidP="00B736D6">
      <w:r>
        <w:t>Conférenciers invités (à préciser et à confirmer) :</w:t>
      </w:r>
    </w:p>
    <w:p w:rsidR="00B736D6" w:rsidRPr="00CD2C4C" w:rsidRDefault="00B736D6" w:rsidP="00B736D6">
      <w:pPr>
        <w:pStyle w:val="Paragraphedeliste"/>
        <w:numPr>
          <w:ilvl w:val="0"/>
          <w:numId w:val="1"/>
        </w:numPr>
      </w:pPr>
      <w:r w:rsidRPr="00CD2C4C">
        <w:t xml:space="preserve">Tiphaine Kazi-Tany, </w:t>
      </w:r>
      <w:r>
        <w:t>c</w:t>
      </w:r>
      <w:r w:rsidRPr="00CD2C4C">
        <w:t>hercheure associée au Co-Design Lab, Télécom-Paristech, i3, cnrS uMr 9217, Paris, France</w:t>
      </w:r>
    </w:p>
    <w:p w:rsidR="00B736D6" w:rsidRDefault="00B736D6" w:rsidP="00B736D6">
      <w:pPr>
        <w:pStyle w:val="Paragraphedeliste"/>
        <w:numPr>
          <w:ilvl w:val="0"/>
          <w:numId w:val="1"/>
        </w:numPr>
      </w:pPr>
      <w:r>
        <w:t>Nathalie Bonnardel, enseignante-chercheure, directrice du Laboratoire PSYCLE-AMU et de l’InCIAM</w:t>
      </w:r>
    </w:p>
    <w:p w:rsidR="00B736D6" w:rsidRDefault="00B736D6" w:rsidP="00B736D6">
      <w:pPr>
        <w:pStyle w:val="Paragraphedeliste"/>
        <w:numPr>
          <w:ilvl w:val="0"/>
          <w:numId w:val="1"/>
        </w:numPr>
      </w:pPr>
      <w:r>
        <w:t>Victor Petit, enseignant-chercheur, Université technologique de Compiègne</w:t>
      </w:r>
    </w:p>
    <w:p w:rsidR="00B736D6" w:rsidRDefault="00B736D6" w:rsidP="00B736D6">
      <w:r>
        <w:t>Travaux en didactique :</w:t>
      </w:r>
    </w:p>
    <w:p w:rsidR="00B736D6" w:rsidRDefault="00B736D6" w:rsidP="00B736D6">
      <w:pPr>
        <w:pStyle w:val="Paragraphedeliste"/>
        <w:numPr>
          <w:ilvl w:val="0"/>
          <w:numId w:val="1"/>
        </w:numPr>
      </w:pPr>
      <w:r>
        <w:t>Christophe Moineau, docteur en Sciences de l’éducation, chercheur associé AMU, Projekt UNîmes</w:t>
      </w:r>
    </w:p>
    <w:p w:rsidR="00B736D6" w:rsidRDefault="00B736D6" w:rsidP="00B736D6">
      <w:pPr>
        <w:pStyle w:val="Paragraphedeliste"/>
        <w:numPr>
          <w:ilvl w:val="0"/>
          <w:numId w:val="1"/>
        </w:numPr>
      </w:pPr>
      <w:r>
        <w:t>Sophie Farsy, docteure en Sciences de l’éducation, didactique de l’enseignement du design, AMU</w:t>
      </w:r>
    </w:p>
    <w:p w:rsidR="00B736D6" w:rsidRDefault="00B736D6" w:rsidP="00B736D6">
      <w:pPr>
        <w:pStyle w:val="Paragraphedeliste"/>
        <w:numPr>
          <w:ilvl w:val="0"/>
          <w:numId w:val="1"/>
        </w:numPr>
      </w:pPr>
      <w:r>
        <w:t>Émeline Cusenier, doctorante en sciences de l’éducation, didactique de l’enseignement du design, AMU</w:t>
      </w:r>
    </w:p>
    <w:p w:rsidR="00B736D6" w:rsidRDefault="00B736D6" w:rsidP="00B736D6">
      <w:pPr>
        <w:pStyle w:val="Paragraphedeliste"/>
        <w:numPr>
          <w:ilvl w:val="0"/>
          <w:numId w:val="1"/>
        </w:numPr>
      </w:pPr>
      <w:r>
        <w:t>Pierre Colson, masterant en sciences de l’éducation, didactique de l’enseignement du design, AMU</w:t>
      </w:r>
    </w:p>
    <w:p w:rsidR="00B736D6" w:rsidRPr="00484310" w:rsidRDefault="00B736D6" w:rsidP="00B736D6">
      <w:pPr>
        <w:pStyle w:val="Paragraphedeliste"/>
        <w:numPr>
          <w:ilvl w:val="0"/>
          <w:numId w:val="1"/>
        </w:numPr>
      </w:pPr>
      <w:r>
        <w:t>Patrice Laisney, enseignant-chercheur en sciences de l’éducation, didactique des enseignements technologiques</w:t>
      </w:r>
      <w:r w:rsidRPr="00484310">
        <w:br w:type="page"/>
      </w:r>
    </w:p>
    <w:p w:rsidR="00B736D6" w:rsidRDefault="00B736D6" w:rsidP="007835A5">
      <w:pPr>
        <w:pStyle w:val="Titre2"/>
      </w:pPr>
      <w:bookmarkStart w:id="4" w:name="_Toc28928940"/>
      <w:r>
        <w:lastRenderedPageBreak/>
        <w:t>Avec le concours de</w:t>
      </w:r>
      <w:bookmarkEnd w:id="4"/>
    </w:p>
    <w:p w:rsidR="007835A5" w:rsidRDefault="00B736D6" w:rsidP="00B736D6">
      <w:r>
        <w:t>Dynamique Design Sud (DDS est une ini</w:t>
      </w:r>
      <w:r w:rsidR="007835A5">
        <w:t>tiative de : Smart Région Sud)</w:t>
      </w:r>
    </w:p>
    <w:p w:rsidR="007835A5" w:rsidRDefault="00B736D6" w:rsidP="00B736D6">
      <w:r>
        <w:t>Marseill</w:t>
      </w:r>
      <w:r w:rsidR="007835A5">
        <w:t>e Design Méditerranée (MDM)</w:t>
      </w:r>
      <w:r w:rsidR="002C07F1">
        <w:t>, structure professionnelle représentative locale</w:t>
      </w:r>
    </w:p>
    <w:p w:rsidR="007835A5" w:rsidRDefault="007835A5" w:rsidP="00B736D6">
      <w:r>
        <w:t>É</w:t>
      </w:r>
      <w:r w:rsidR="00B736D6">
        <w:t xml:space="preserve">cole supérieure de design de </w:t>
      </w:r>
      <w:r>
        <w:t>Marseille (</w:t>
      </w:r>
      <w:r w:rsidR="005B6737">
        <w:t>É</w:t>
      </w:r>
      <w:r>
        <w:t>SDM-lycée Diderot)</w:t>
      </w:r>
    </w:p>
    <w:p w:rsidR="007835A5" w:rsidRDefault="007835A5" w:rsidP="00B736D6">
      <w:r>
        <w:t>Kedge Design School (KDS)</w:t>
      </w:r>
    </w:p>
    <w:p w:rsidR="007835A5" w:rsidRDefault="007835A5" w:rsidP="00B736D6">
      <w:r>
        <w:t>É</w:t>
      </w:r>
      <w:r w:rsidR="00B736D6">
        <w:t>cole supérieure d’art et</w:t>
      </w:r>
      <w:r>
        <w:t xml:space="preserve"> de design de Marseille (</w:t>
      </w:r>
      <w:r w:rsidR="005B6737">
        <w:t>É</w:t>
      </w:r>
      <w:r>
        <w:t>SADM)</w:t>
      </w:r>
    </w:p>
    <w:p w:rsidR="007835A5" w:rsidRDefault="007835A5" w:rsidP="00B736D6">
      <w:r>
        <w:t>École Camondo-Méditerranée, Toulon</w:t>
      </w:r>
    </w:p>
    <w:p w:rsidR="007835A5" w:rsidRPr="003C703F" w:rsidRDefault="007835A5" w:rsidP="00B736D6">
      <w:r w:rsidRPr="003C703F">
        <w:t>T</w:t>
      </w:r>
      <w:r w:rsidR="00B736D6" w:rsidRPr="003C703F">
        <w:t>he Sustainable Design School (SDS)</w:t>
      </w:r>
      <w:r w:rsidR="002C07F1" w:rsidRPr="003C703F">
        <w:t>,</w:t>
      </w:r>
      <w:r w:rsidR="00B736D6" w:rsidRPr="003C703F">
        <w:t xml:space="preserve"> Nice</w:t>
      </w:r>
      <w:r w:rsidR="002C07F1" w:rsidRPr="003C703F">
        <w:t xml:space="preserve"> (Université de Nice-Sofia Antipolis)</w:t>
      </w:r>
    </w:p>
    <w:p w:rsidR="005B6737" w:rsidRDefault="005B6737" w:rsidP="00B736D6">
      <w:r>
        <w:t>École supérieure d’art et de design d’Orléans (ÉSAD Orléans)</w:t>
      </w:r>
    </w:p>
    <w:p w:rsidR="007835A5" w:rsidRDefault="007835A5" w:rsidP="00B736D6">
      <w:r>
        <w:t>U</w:t>
      </w:r>
      <w:r w:rsidR="00B736D6">
        <w:t>niversit</w:t>
      </w:r>
      <w:r>
        <w:t>é de Nîmes (Projekt-Unîmes)</w:t>
      </w:r>
    </w:p>
    <w:p w:rsidR="00B736D6" w:rsidRDefault="007835A5" w:rsidP="00B736D6">
      <w:r>
        <w:t>Alliance France Design (AFD)</w:t>
      </w:r>
      <w:r w:rsidR="002C07F1">
        <w:t>, syndicat professionnel national des designers</w:t>
      </w:r>
    </w:p>
    <w:p w:rsidR="00B736D6" w:rsidRPr="007835A5" w:rsidRDefault="00B736D6" w:rsidP="001B24A9">
      <w:pPr>
        <w:pStyle w:val="Titre2"/>
      </w:pPr>
      <w:bookmarkStart w:id="5" w:name="_Toc28928941"/>
      <w:r w:rsidRPr="007835A5">
        <w:t>Invités, partenaires</w:t>
      </w:r>
      <w:bookmarkEnd w:id="5"/>
    </w:p>
    <w:p w:rsidR="00B736D6" w:rsidRPr="00454B11" w:rsidRDefault="00B736D6" w:rsidP="00B736D6">
      <w:pPr>
        <w:pStyle w:val="Paragraphedeliste"/>
        <w:numPr>
          <w:ilvl w:val="0"/>
          <w:numId w:val="1"/>
        </w:numPr>
        <w:rPr>
          <w:lang w:val="en-US"/>
        </w:rPr>
      </w:pPr>
      <w:r w:rsidRPr="00F7147E">
        <w:rPr>
          <w:lang w:val="en-US"/>
        </w:rPr>
        <w:t xml:space="preserve">Aymeric Alandry, </w:t>
      </w:r>
      <w:r w:rsidR="002C07F1">
        <w:rPr>
          <w:lang w:val="en-US"/>
        </w:rPr>
        <w:t xml:space="preserve">responsable pédagogique </w:t>
      </w:r>
      <w:r w:rsidRPr="00F7147E">
        <w:rPr>
          <w:lang w:val="en-US"/>
        </w:rPr>
        <w:t>K</w:t>
      </w:r>
      <w:r>
        <w:rPr>
          <w:lang w:val="en-US"/>
        </w:rPr>
        <w:t xml:space="preserve">edge </w:t>
      </w:r>
      <w:r w:rsidRPr="00F7147E">
        <w:rPr>
          <w:lang w:val="en-US"/>
        </w:rPr>
        <w:t>D</w:t>
      </w:r>
      <w:r>
        <w:rPr>
          <w:lang w:val="en-US"/>
        </w:rPr>
        <w:t xml:space="preserve">esign </w:t>
      </w:r>
      <w:r w:rsidRPr="00F7147E">
        <w:rPr>
          <w:lang w:val="en-US"/>
        </w:rPr>
        <w:t>S</w:t>
      </w:r>
      <w:r>
        <w:rPr>
          <w:lang w:val="en-US"/>
        </w:rPr>
        <w:t>chool (KDS)</w:t>
      </w:r>
    </w:p>
    <w:p w:rsidR="00B736D6" w:rsidRDefault="00B736D6" w:rsidP="00B736D6">
      <w:pPr>
        <w:pStyle w:val="Paragraphedeliste"/>
        <w:numPr>
          <w:ilvl w:val="0"/>
          <w:numId w:val="1"/>
        </w:numPr>
      </w:pPr>
      <w:r>
        <w:t xml:space="preserve">Jérôme Dupont, </w:t>
      </w:r>
      <w:r w:rsidR="002C07F1" w:rsidRPr="002C07F1">
        <w:t>responsable pédagogique</w:t>
      </w:r>
      <w:r w:rsidR="002C07F1">
        <w:t xml:space="preserve"> parcours MEEF Design, membre de </w:t>
      </w:r>
      <w:r>
        <w:t>Projekt</w:t>
      </w:r>
      <w:r w:rsidR="002C07F1">
        <w:t xml:space="preserve">, </w:t>
      </w:r>
      <w:r>
        <w:t>Unîmes</w:t>
      </w:r>
    </w:p>
    <w:p w:rsidR="005B6737" w:rsidRPr="005B6737" w:rsidRDefault="005B6737" w:rsidP="005B6737">
      <w:pPr>
        <w:pStyle w:val="Paragraphedeliste"/>
        <w:numPr>
          <w:ilvl w:val="0"/>
          <w:numId w:val="1"/>
        </w:numPr>
      </w:pPr>
      <w:r w:rsidRPr="005B6737">
        <w:t xml:space="preserve">Jacqueline Febvre, </w:t>
      </w:r>
      <w:r w:rsidR="002C07F1">
        <w:t>directrice de l’</w:t>
      </w:r>
      <w:r>
        <w:t>École supérieure d’art et de design d’Orléans (ESAD Orléans)</w:t>
      </w:r>
    </w:p>
    <w:p w:rsidR="005B6737" w:rsidRPr="00454B11" w:rsidRDefault="005B6737" w:rsidP="005B6737">
      <w:pPr>
        <w:pStyle w:val="Paragraphedeliste"/>
        <w:numPr>
          <w:ilvl w:val="0"/>
          <w:numId w:val="1"/>
        </w:numPr>
        <w:rPr>
          <w:lang w:val="en-US"/>
        </w:rPr>
      </w:pPr>
      <w:r w:rsidRPr="00454B11">
        <w:rPr>
          <w:lang w:val="en-US"/>
        </w:rPr>
        <w:t xml:space="preserve">Maurille Larivière; Inken Krevet, </w:t>
      </w:r>
      <w:r w:rsidR="002C07F1">
        <w:rPr>
          <w:lang w:val="en-US"/>
        </w:rPr>
        <w:t>responsables pédagogiques</w:t>
      </w:r>
      <w:r w:rsidR="002C07F1" w:rsidRPr="00454B11">
        <w:rPr>
          <w:lang w:val="en-US"/>
        </w:rPr>
        <w:t xml:space="preserve"> </w:t>
      </w:r>
      <w:r w:rsidRPr="00454B11">
        <w:rPr>
          <w:lang w:val="en-US"/>
        </w:rPr>
        <w:t>S</w:t>
      </w:r>
      <w:r>
        <w:rPr>
          <w:lang w:val="en-US"/>
        </w:rPr>
        <w:t>ustainable</w:t>
      </w:r>
      <w:r w:rsidRPr="00454B11">
        <w:rPr>
          <w:lang w:val="en-US"/>
        </w:rPr>
        <w:t xml:space="preserve"> Design School</w:t>
      </w:r>
      <w:r>
        <w:rPr>
          <w:lang w:val="en-US"/>
        </w:rPr>
        <w:t xml:space="preserve"> (SDS, Nice)</w:t>
      </w:r>
    </w:p>
    <w:p w:rsidR="00B736D6" w:rsidRDefault="00B736D6" w:rsidP="00B736D6">
      <w:pPr>
        <w:pStyle w:val="Paragraphedeliste"/>
        <w:numPr>
          <w:ilvl w:val="0"/>
          <w:numId w:val="1"/>
        </w:numPr>
      </w:pPr>
      <w:r>
        <w:t xml:space="preserve">Bernard Moïse, </w:t>
      </w:r>
      <w:r w:rsidR="002C07F1" w:rsidRPr="002C07F1">
        <w:t>responsable pédagogique</w:t>
      </w:r>
      <w:r w:rsidR="002C07F1">
        <w:t xml:space="preserve"> É</w:t>
      </w:r>
      <w:r>
        <w:t>cole Camondo-Méditerranée</w:t>
      </w:r>
    </w:p>
    <w:p w:rsidR="005B6737" w:rsidRDefault="005B6737" w:rsidP="005B6737">
      <w:pPr>
        <w:pStyle w:val="Paragraphedeliste"/>
        <w:numPr>
          <w:ilvl w:val="0"/>
          <w:numId w:val="1"/>
        </w:numPr>
      </w:pPr>
      <w:r>
        <w:t xml:space="preserve">Pierre Oudart, </w:t>
      </w:r>
      <w:r w:rsidR="002C07F1">
        <w:t>directeur de l’</w:t>
      </w:r>
      <w:r>
        <w:t>École Supérieure d’Art et de Design de Marseille (ÉSADM)</w:t>
      </w:r>
    </w:p>
    <w:p w:rsidR="00B736D6" w:rsidRPr="00F7147E" w:rsidRDefault="00CF6682" w:rsidP="00B736D6">
      <w:pPr>
        <w:pStyle w:val="Paragraphedeliste"/>
        <w:numPr>
          <w:ilvl w:val="0"/>
          <w:numId w:val="1"/>
        </w:numPr>
      </w:pPr>
      <w:r>
        <w:t xml:space="preserve">Fabrice Pincin, </w:t>
      </w:r>
      <w:r w:rsidR="002C07F1">
        <w:t xml:space="preserve">designer, président de </w:t>
      </w:r>
      <w:r w:rsidR="00B736D6" w:rsidRPr="00FD779E">
        <w:t>M</w:t>
      </w:r>
      <w:r w:rsidR="00B736D6">
        <w:t xml:space="preserve">arseille </w:t>
      </w:r>
      <w:r w:rsidR="00B736D6" w:rsidRPr="00FD779E">
        <w:t>D</w:t>
      </w:r>
      <w:r w:rsidR="00B736D6">
        <w:t xml:space="preserve">esign </w:t>
      </w:r>
      <w:r w:rsidR="00B736D6" w:rsidRPr="00FD779E">
        <w:t>M</w:t>
      </w:r>
      <w:r w:rsidR="00B736D6">
        <w:t>éditerranée</w:t>
      </w:r>
      <w:r>
        <w:t xml:space="preserve"> (MDM</w:t>
      </w:r>
      <w:r w:rsidR="00B736D6" w:rsidRPr="00FD779E">
        <w:t>)</w:t>
      </w:r>
    </w:p>
    <w:p w:rsidR="00B736D6" w:rsidRPr="002C07F1" w:rsidRDefault="005B6737" w:rsidP="00B736D6">
      <w:pPr>
        <w:pStyle w:val="Paragraphedeliste"/>
        <w:numPr>
          <w:ilvl w:val="0"/>
          <w:numId w:val="1"/>
        </w:numPr>
      </w:pPr>
      <w:r w:rsidRPr="002C07F1">
        <w:t>Maxime Pynte</w:t>
      </w:r>
      <w:r w:rsidR="002C07F1" w:rsidRPr="002C07F1">
        <w:t>, designer, enseignant</w:t>
      </w:r>
      <w:r w:rsidR="00B736D6" w:rsidRPr="002C07F1">
        <w:t xml:space="preserve"> </w:t>
      </w:r>
      <w:r w:rsidRPr="002C07F1">
        <w:t>(</w:t>
      </w:r>
      <w:r w:rsidR="00B736D6" w:rsidRPr="002C07F1">
        <w:t>KDS</w:t>
      </w:r>
      <w:r w:rsidRPr="002C07F1">
        <w:t>)</w:t>
      </w:r>
    </w:p>
    <w:p w:rsidR="00B736D6" w:rsidRDefault="00B736D6" w:rsidP="00B736D6">
      <w:pPr>
        <w:pStyle w:val="Paragraphedeliste"/>
        <w:numPr>
          <w:ilvl w:val="0"/>
          <w:numId w:val="1"/>
        </w:numPr>
      </w:pPr>
      <w:r w:rsidRPr="00FD779E">
        <w:t xml:space="preserve">René Ragueb, </w:t>
      </w:r>
      <w:r w:rsidR="002C07F1">
        <w:t xml:space="preserve">enseignant, </w:t>
      </w:r>
      <w:r w:rsidRPr="00FD779E">
        <w:t>É</w:t>
      </w:r>
      <w:r>
        <w:t xml:space="preserve">cole </w:t>
      </w:r>
      <w:r w:rsidRPr="00FD779E">
        <w:t>S</w:t>
      </w:r>
      <w:r>
        <w:t xml:space="preserve">upérieure de </w:t>
      </w:r>
      <w:r w:rsidRPr="00FD779E">
        <w:t>D</w:t>
      </w:r>
      <w:r>
        <w:t xml:space="preserve">esign de </w:t>
      </w:r>
      <w:r w:rsidRPr="00FD779E">
        <w:t>M</w:t>
      </w:r>
      <w:r>
        <w:t>arseille</w:t>
      </w:r>
      <w:r w:rsidRPr="00FD779E">
        <w:t xml:space="preserve"> (</w:t>
      </w:r>
      <w:r w:rsidR="005B6737">
        <w:t>ÉSDM</w:t>
      </w:r>
      <w:r w:rsidRPr="00FD779E">
        <w:t>)</w:t>
      </w:r>
    </w:p>
    <w:p w:rsidR="00B736D6" w:rsidRDefault="00B736D6" w:rsidP="00B736D6">
      <w:pPr>
        <w:pStyle w:val="Paragraphedeliste"/>
        <w:numPr>
          <w:ilvl w:val="0"/>
          <w:numId w:val="1"/>
        </w:numPr>
      </w:pPr>
      <w:r>
        <w:t xml:space="preserve">Anaïs Triolaire, </w:t>
      </w:r>
      <w:r w:rsidR="002C07F1">
        <w:t xml:space="preserve">designer, consultante, responsable de DDS, </w:t>
      </w:r>
      <w:r w:rsidRPr="00670B01">
        <w:t>Laboratoire d'innovation publique - Unité Smart Factory</w:t>
      </w:r>
      <w:r>
        <w:t xml:space="preserve"> (Smart Région Sud PACA)</w:t>
      </w:r>
    </w:p>
    <w:p w:rsidR="00B736D6" w:rsidRDefault="00B736D6" w:rsidP="00B736D6">
      <w:r>
        <w:br w:type="page"/>
      </w:r>
    </w:p>
    <w:p w:rsidR="00B736D6" w:rsidRDefault="00B736D6" w:rsidP="001B24A9">
      <w:pPr>
        <w:pStyle w:val="Titre2"/>
      </w:pPr>
      <w:bookmarkStart w:id="6" w:name="_Toc28928942"/>
      <w:r>
        <w:lastRenderedPageBreak/>
        <w:t>Programme du séminaire du mercredi 4 mars 2020</w:t>
      </w:r>
      <w:bookmarkEnd w:id="6"/>
    </w:p>
    <w:p w:rsidR="00B736D6" w:rsidRDefault="00B736D6" w:rsidP="00B736D6">
      <w:r>
        <w:t xml:space="preserve">Matin </w:t>
      </w:r>
    </w:p>
    <w:p w:rsidR="00B736D6" w:rsidRDefault="00B736D6" w:rsidP="00B736D6">
      <w:r>
        <w:t>8h30-9h00 – Accueil</w:t>
      </w:r>
    </w:p>
    <w:p w:rsidR="005E2394" w:rsidRDefault="005E2394" w:rsidP="00B736D6">
      <w:r>
        <w:t>9h00 – Le mot d’introduction de Pascal Terrien, directeur adjoint de SFERE Provence, directeur adjoint chargé de la recherche et de l’international de l’INSPE d’Aix-Marseille, responsable du programme de recherche « Geste Créatif et Activité Formative » (GCAF)</w:t>
      </w:r>
    </w:p>
    <w:p w:rsidR="00B736D6" w:rsidRDefault="00B736D6" w:rsidP="00B736D6">
      <w:r>
        <w:t>9h00-9h15 – Présentation de la journée : Éric Tortochot &amp; Christophe Moineau</w:t>
      </w:r>
    </w:p>
    <w:p w:rsidR="00B736D6" w:rsidRDefault="00B736D6" w:rsidP="00B736D6">
      <w:r>
        <w:t xml:space="preserve">9h15-10h00 – Key note de John Didier, didacticien de la technologie et des arts, </w:t>
      </w:r>
      <w:r w:rsidR="00E12CC2">
        <w:t xml:space="preserve">CREAT, </w:t>
      </w:r>
      <w:r>
        <w:t>HEP Vaud</w:t>
      </w:r>
      <w:r w:rsidR="00353726">
        <w:t xml:space="preserve"> (30-35 mn +10 à 15 mn)</w:t>
      </w:r>
    </w:p>
    <w:p w:rsidR="00B736D6" w:rsidRDefault="00B736D6" w:rsidP="00B736D6">
      <w:r>
        <w:t>10h00-10h15 – Pause-café</w:t>
      </w:r>
    </w:p>
    <w:p w:rsidR="00B736D6" w:rsidRDefault="00B736D6" w:rsidP="00B736D6">
      <w:r>
        <w:t>10h15-10h45 – Conférence de Nathalie Bonnardel, Professeure des universités en psychologie cognitive, directrice du laboratoire PSYCLE et de l’InCIAM, spécialiste de la créativité et de l’innovation</w:t>
      </w:r>
      <w:r w:rsidR="00353726">
        <w:t xml:space="preserve"> (20-25 mn + 5 à 10 mn)</w:t>
      </w:r>
    </w:p>
    <w:p w:rsidR="00B736D6" w:rsidRDefault="00B736D6" w:rsidP="00B736D6">
      <w:r>
        <w:t xml:space="preserve">10h45-11h15 – Conférence de Victor Petit, </w:t>
      </w:r>
      <w:r w:rsidR="00353726">
        <w:t xml:space="preserve">enseignant-chercheur, </w:t>
      </w:r>
      <w:r>
        <w:t>philosophe</w:t>
      </w:r>
      <w:r w:rsidR="00353726">
        <w:t xml:space="preserve"> à l’UTC (20-25 mn + 5 à 10 mn)</w:t>
      </w:r>
    </w:p>
    <w:p w:rsidR="00B736D6" w:rsidRDefault="00B736D6" w:rsidP="00B736D6">
      <w:r>
        <w:t>11h15-11h45 – Conférence de T</w:t>
      </w:r>
      <w:r w:rsidRPr="00E80796">
        <w:t>iphaine Kazi-Tany</w:t>
      </w:r>
      <w:r>
        <w:t xml:space="preserve">, </w:t>
      </w:r>
      <w:r w:rsidRPr="003E41F9">
        <w:t>Chercheur</w:t>
      </w:r>
      <w:r>
        <w:t>e</w:t>
      </w:r>
      <w:r w:rsidRPr="003E41F9">
        <w:t xml:space="preserve"> associé</w:t>
      </w:r>
      <w:r>
        <w:t>e</w:t>
      </w:r>
      <w:r w:rsidRPr="003E41F9">
        <w:t xml:space="preserve"> au CoDesign lab de Télécom ParisTech</w:t>
      </w:r>
      <w:r>
        <w:t xml:space="preserve"> </w:t>
      </w:r>
      <w:r w:rsidR="00353726">
        <w:t>(20-25 mn + 5 à 10 mn)</w:t>
      </w:r>
    </w:p>
    <w:p w:rsidR="00B736D6" w:rsidRDefault="00B736D6" w:rsidP="00B736D6">
      <w:r>
        <w:t>11h45-12h00 – Synthèse-débat de la matinée (Éric Tortochot &amp; Christophe Moineau)</w:t>
      </w:r>
      <w:r w:rsidR="00353726">
        <w:t> : les questions soulevées par les présentations et discussion avec le public</w:t>
      </w:r>
    </w:p>
    <w:p w:rsidR="00B736D6" w:rsidRDefault="00B736D6" w:rsidP="00B736D6">
      <w:r>
        <w:t>12h00-13h30 – Pause repas</w:t>
      </w:r>
    </w:p>
    <w:p w:rsidR="00B736D6" w:rsidRDefault="00B736D6" w:rsidP="00B736D6">
      <w:r>
        <w:t>Après-midi</w:t>
      </w:r>
    </w:p>
    <w:p w:rsidR="00353726" w:rsidRDefault="00353726" w:rsidP="00B736D6">
      <w:r>
        <w:t xml:space="preserve">13h30-13h40 – Présentation de l’après-midi par P. Terrien : </w:t>
      </w:r>
      <w:r w:rsidRPr="00353726">
        <w:rPr>
          <w:i/>
        </w:rPr>
        <w:t>les enjeux d’une réflexion sur la didactique de l’enseignement du design</w:t>
      </w:r>
    </w:p>
    <w:p w:rsidR="00B736D6" w:rsidRPr="00353726" w:rsidRDefault="00353726" w:rsidP="00B736D6">
      <w:r>
        <w:t>13h40-14h</w:t>
      </w:r>
      <w:r w:rsidR="00B736D6">
        <w:t xml:space="preserve"> – Communication de Christophe Moineau, didacticien de l’enseignement du design : </w:t>
      </w:r>
      <w:r w:rsidR="00B736D6" w:rsidRPr="008B1CAD">
        <w:rPr>
          <w:i/>
        </w:rPr>
        <w:t>la didactique professionnelle au service de la compréhension de la formation des designers</w:t>
      </w:r>
      <w:r>
        <w:t xml:space="preserve"> (15 mn + 5 mn)</w:t>
      </w:r>
    </w:p>
    <w:p w:rsidR="00B736D6" w:rsidRPr="00353726" w:rsidRDefault="00353726" w:rsidP="00B736D6">
      <w:r>
        <w:t>14</w:t>
      </w:r>
      <w:r w:rsidR="00B736D6">
        <w:t>h-14h</w:t>
      </w:r>
      <w:r>
        <w:t>20</w:t>
      </w:r>
      <w:r w:rsidR="00B736D6">
        <w:t xml:space="preserve"> – Communication de Sophie Farsy, didacticienne de l’enseignement du design et des Arts appliqués : </w:t>
      </w:r>
      <w:r w:rsidR="00B736D6" w:rsidRPr="008B1CAD">
        <w:rPr>
          <w:i/>
        </w:rPr>
        <w:t>l’enseignement du design avant l’enseignement professionnel du design</w:t>
      </w:r>
      <w:r>
        <w:t xml:space="preserve"> (15 mn + 5 mn)</w:t>
      </w:r>
    </w:p>
    <w:p w:rsidR="00B736D6" w:rsidRPr="00353726" w:rsidRDefault="00B736D6" w:rsidP="00B736D6">
      <w:r>
        <w:t>14h</w:t>
      </w:r>
      <w:r w:rsidR="00353726">
        <w:t>20</w:t>
      </w:r>
      <w:r>
        <w:t>-14h</w:t>
      </w:r>
      <w:r w:rsidR="00353726">
        <w:t>40</w:t>
      </w:r>
      <w:r>
        <w:t xml:space="preserve"> – Communication de Patrice Laisney, enseignant-chercheur, didacticien des enseignements technologiques : </w:t>
      </w:r>
      <w:r>
        <w:rPr>
          <w:i/>
        </w:rPr>
        <w:t>la place du dessin dans les instruments de la conception</w:t>
      </w:r>
      <w:r w:rsidR="00353726">
        <w:t xml:space="preserve"> (15 mn + 5 mn)</w:t>
      </w:r>
    </w:p>
    <w:p w:rsidR="00B736D6" w:rsidRPr="00353726" w:rsidRDefault="00B736D6" w:rsidP="00B736D6">
      <w:r>
        <w:t>14h</w:t>
      </w:r>
      <w:r w:rsidR="00353726">
        <w:t>40</w:t>
      </w:r>
      <w:r>
        <w:t>-1</w:t>
      </w:r>
      <w:r w:rsidR="00353726">
        <w:t>5h</w:t>
      </w:r>
      <w:r>
        <w:t xml:space="preserve"> – Communication d’Émeline Cusenier, doctorante et Pierre Colson, masterant, didacticiens des enseignements d’Arts appliqués et cultures artistiques : </w:t>
      </w:r>
      <w:r w:rsidRPr="00484310">
        <w:rPr>
          <w:i/>
        </w:rPr>
        <w:t>l</w:t>
      </w:r>
      <w:r w:rsidRPr="008B1CAD">
        <w:rPr>
          <w:i/>
        </w:rPr>
        <w:t>es enseignants et la formation à l’enseignement du design</w:t>
      </w:r>
      <w:r w:rsidR="00353726">
        <w:t xml:space="preserve"> (15 mn + 5 mn)</w:t>
      </w:r>
    </w:p>
    <w:p w:rsidR="00B736D6" w:rsidRDefault="00353726" w:rsidP="00B736D6">
      <w:r>
        <w:t>15h</w:t>
      </w:r>
      <w:r w:rsidR="00B736D6">
        <w:t>-1</w:t>
      </w:r>
      <w:r>
        <w:t>5</w:t>
      </w:r>
      <w:r w:rsidR="00B736D6">
        <w:t>h</w:t>
      </w:r>
      <w:r>
        <w:t>1</w:t>
      </w:r>
      <w:r w:rsidR="00B736D6">
        <w:t>5 – Pause-café</w:t>
      </w:r>
    </w:p>
    <w:p w:rsidR="00B736D6" w:rsidRDefault="00B736D6" w:rsidP="00B736D6">
      <w:r>
        <w:lastRenderedPageBreak/>
        <w:t>1</w:t>
      </w:r>
      <w:r w:rsidR="00353726">
        <w:t>5</w:t>
      </w:r>
      <w:r>
        <w:t>h</w:t>
      </w:r>
      <w:r w:rsidR="00353726">
        <w:t>15-16h3</w:t>
      </w:r>
      <w:r>
        <w:t xml:space="preserve">0 – Table ronde sur la didactique des enseignements artistiques et technologiques, modérée par É. Tortochot (ou Pascal Terrien). </w:t>
      </w:r>
      <w:r w:rsidRPr="008B1CAD">
        <w:rPr>
          <w:i/>
        </w:rPr>
        <w:t xml:space="preserve">Former les designers, aujourd’hui : les enjeux </w:t>
      </w:r>
      <w:r>
        <w:rPr>
          <w:i/>
        </w:rPr>
        <w:t>des enseignements artistiques (</w:t>
      </w:r>
      <w:r w:rsidRPr="00673197">
        <w:rPr>
          <w:i/>
        </w:rPr>
        <w:t>qu’est-ce que c’est enseigner le design, aujourd’hui</w:t>
      </w:r>
      <w:r>
        <w:rPr>
          <w:i/>
        </w:rPr>
        <w:t> </w:t>
      </w:r>
      <w:r w:rsidRPr="00673197">
        <w:rPr>
          <w:i/>
        </w:rPr>
        <w:t>? quels sont les enjeux pour la profession</w:t>
      </w:r>
      <w:r>
        <w:rPr>
          <w:i/>
        </w:rPr>
        <w:t> </w:t>
      </w:r>
      <w:r w:rsidRPr="00673197">
        <w:rPr>
          <w:i/>
        </w:rPr>
        <w:t>? pourquoi autant de diversité dans les écoles</w:t>
      </w:r>
      <w:r>
        <w:rPr>
          <w:i/>
        </w:rPr>
        <w:t> </w:t>
      </w:r>
      <w:r w:rsidRPr="00673197">
        <w:rPr>
          <w:i/>
        </w:rPr>
        <w:t>? etc.</w:t>
      </w:r>
      <w:r>
        <w:rPr>
          <w:i/>
        </w:rPr>
        <w:t>)</w:t>
      </w:r>
    </w:p>
    <w:p w:rsidR="00B736D6" w:rsidRDefault="00B736D6" w:rsidP="00B736D6">
      <w:r>
        <w:t>Participants (propositions à affiner) : Pierre Oudart, Aymeric Alandry, René Ragueb</w:t>
      </w:r>
      <w:r w:rsidRPr="00356D36">
        <w:t xml:space="preserve">, </w:t>
      </w:r>
      <w:r>
        <w:t>Fabrice Pincin, Bernard Moïse, Jacqueline Febvre, Lucille Haute, Pascal Terrien.</w:t>
      </w:r>
    </w:p>
    <w:p w:rsidR="00B736D6" w:rsidRDefault="00353726" w:rsidP="00B736D6">
      <w:r>
        <w:t>16h3</w:t>
      </w:r>
      <w:r w:rsidR="00B736D6">
        <w:t>0-16h</w:t>
      </w:r>
      <w:r>
        <w:t>4</w:t>
      </w:r>
      <w:r w:rsidR="00B736D6">
        <w:t>5 – Clôture de la journée : Éric Tortochot et Christophe Moineau</w:t>
      </w:r>
    </w:p>
    <w:p w:rsidR="00B736D6" w:rsidRDefault="00B736D6" w:rsidP="00B736D6">
      <w:r>
        <w:t>Perspectives de recherche (approches pluridisciplinaires, projets, financements, etc.), de formation (quels terrains, quels professionnels, quels objectifs, etc.) et de discussion (quels enjeux, quels cercles, quelle diffusion, etc.).</w:t>
      </w:r>
      <w:r>
        <w:br w:type="page"/>
      </w:r>
    </w:p>
    <w:p w:rsidR="003A26CF" w:rsidRDefault="003A26CF" w:rsidP="001B24A9">
      <w:pPr>
        <w:pStyle w:val="Titre2"/>
        <w:rPr>
          <w:rFonts w:eastAsia="Times New Roman"/>
        </w:rPr>
      </w:pPr>
      <w:bookmarkStart w:id="7" w:name="_Toc28928943"/>
      <w:r>
        <w:rPr>
          <w:rFonts w:eastAsia="Times New Roman"/>
        </w:rPr>
        <w:lastRenderedPageBreak/>
        <w:t>Résumé</w:t>
      </w:r>
      <w:r w:rsidR="00041B56">
        <w:rPr>
          <w:rFonts w:eastAsia="Times New Roman"/>
        </w:rPr>
        <w:t xml:space="preserve"> court</w:t>
      </w:r>
      <w:r>
        <w:rPr>
          <w:rFonts w:eastAsia="Times New Roman"/>
        </w:rPr>
        <w:t xml:space="preserve"> (</w:t>
      </w:r>
      <w:r w:rsidR="00041B56">
        <w:rPr>
          <w:rFonts w:eastAsia="Times New Roman"/>
        </w:rPr>
        <w:t>2844</w:t>
      </w:r>
      <w:r>
        <w:rPr>
          <w:rFonts w:eastAsia="Times New Roman"/>
        </w:rPr>
        <w:t xml:space="preserve"> caractères)</w:t>
      </w:r>
      <w:bookmarkEnd w:id="7"/>
    </w:p>
    <w:p w:rsidR="00FD6378" w:rsidRDefault="00B736D6" w:rsidP="00FD6378">
      <w:pPr>
        <w:rPr>
          <w:rFonts w:eastAsia="Times New Roman"/>
        </w:rPr>
      </w:pPr>
      <w:r>
        <w:rPr>
          <w:rFonts w:eastAsia="Times New Roman" w:cstheme="minorHAnsi"/>
        </w:rPr>
        <w:t>L</w:t>
      </w:r>
      <w:r w:rsidR="00FD6378" w:rsidRPr="00291D9C">
        <w:rPr>
          <w:rFonts w:eastAsia="Times New Roman" w:cstheme="minorHAnsi"/>
        </w:rPr>
        <w:t>a recherche francophone</w:t>
      </w:r>
      <w:r w:rsidR="00D25DE4">
        <w:rPr>
          <w:rFonts w:eastAsia="Times New Roman" w:cstheme="minorHAnsi"/>
        </w:rPr>
        <w:t xml:space="preserve"> sur</w:t>
      </w:r>
      <w:r w:rsidR="00FD6378" w:rsidRPr="00291D9C">
        <w:rPr>
          <w:rFonts w:eastAsia="Times New Roman" w:cstheme="minorHAnsi"/>
        </w:rPr>
        <w:t xml:space="preserve"> l’enseignement du design est encore balbutiante</w:t>
      </w:r>
      <w:r w:rsidR="00FD6378" w:rsidRPr="00CA6C40">
        <w:rPr>
          <w:rFonts w:eastAsia="Times New Roman" w:cstheme="minorHAnsi"/>
        </w:rPr>
        <w:t>.</w:t>
      </w:r>
      <w:r w:rsidR="00FD6378">
        <w:rPr>
          <w:rFonts w:eastAsia="Times New Roman" w:cstheme="minorHAnsi"/>
        </w:rPr>
        <w:t xml:space="preserve"> </w:t>
      </w:r>
      <w:r w:rsidR="00FD6378">
        <w:rPr>
          <w:rFonts w:eastAsia="Times New Roman"/>
        </w:rPr>
        <w:t xml:space="preserve">Réfléchir </w:t>
      </w:r>
      <w:r>
        <w:rPr>
          <w:rFonts w:eastAsia="Times New Roman"/>
        </w:rPr>
        <w:t>aux</w:t>
      </w:r>
      <w:r w:rsidR="00FD6378">
        <w:rPr>
          <w:rFonts w:eastAsia="Times New Roman"/>
        </w:rPr>
        <w:t xml:space="preserve"> enjeux</w:t>
      </w:r>
      <w:r>
        <w:rPr>
          <w:rFonts w:eastAsia="Times New Roman"/>
        </w:rPr>
        <w:t xml:space="preserve"> </w:t>
      </w:r>
      <w:r w:rsidRPr="00164E61">
        <w:rPr>
          <w:rFonts w:eastAsia="Times New Roman" w:cstheme="minorHAnsi"/>
        </w:rPr>
        <w:t xml:space="preserve">d’une </w:t>
      </w:r>
      <w:r>
        <w:rPr>
          <w:rFonts w:eastAsia="Times New Roman" w:cstheme="minorHAnsi"/>
        </w:rPr>
        <w:t xml:space="preserve">telle </w:t>
      </w:r>
      <w:r w:rsidRPr="00291D9C">
        <w:rPr>
          <w:rFonts w:eastAsia="Times New Roman" w:cstheme="minorHAnsi"/>
        </w:rPr>
        <w:t xml:space="preserve">recherche pour l’éducation des élèves, d’un point de vue </w:t>
      </w:r>
      <w:r>
        <w:rPr>
          <w:rFonts w:eastAsia="Times New Roman" w:cstheme="minorHAnsi"/>
        </w:rPr>
        <w:t xml:space="preserve">de l’enseignement </w:t>
      </w:r>
      <w:r w:rsidRPr="00291D9C">
        <w:rPr>
          <w:rFonts w:eastAsia="Times New Roman" w:cstheme="minorHAnsi"/>
        </w:rPr>
        <w:t xml:space="preserve">général, mais aussi, plus spécifiquement </w:t>
      </w:r>
      <w:r w:rsidRPr="00CA6C40">
        <w:rPr>
          <w:rFonts w:eastAsia="Times New Roman" w:cstheme="minorHAnsi"/>
        </w:rPr>
        <w:t xml:space="preserve">pour la formation des futurs professionnels de la </w:t>
      </w:r>
      <w:r w:rsidRPr="00164E61">
        <w:rPr>
          <w:rFonts w:eastAsia="Times New Roman" w:cstheme="minorHAnsi"/>
        </w:rPr>
        <w:t xml:space="preserve">création-conception </w:t>
      </w:r>
      <w:r w:rsidRPr="00E3354C">
        <w:rPr>
          <w:rFonts w:eastAsia="Times New Roman" w:cstheme="minorHAnsi"/>
        </w:rPr>
        <w:t>et enfi</w:t>
      </w:r>
      <w:r w:rsidRPr="00BF007C">
        <w:rPr>
          <w:rFonts w:eastAsia="Times New Roman" w:cstheme="minorHAnsi"/>
        </w:rPr>
        <w:t>n pour la formation des enseignants de design</w:t>
      </w:r>
      <w:r w:rsidR="00FD6378">
        <w:rPr>
          <w:rFonts w:eastAsia="Times New Roman"/>
        </w:rPr>
        <w:t>, suppose de mobiliser une épistémologie transdisciplina</w:t>
      </w:r>
      <w:r>
        <w:rPr>
          <w:rFonts w:eastAsia="Times New Roman"/>
        </w:rPr>
        <w:t>ire</w:t>
      </w:r>
      <w:r w:rsidR="00FD6378">
        <w:rPr>
          <w:rFonts w:eastAsia="Times New Roman"/>
        </w:rPr>
        <w:t xml:space="preserve"> qu’il faut assumer : sciences cognitives, sciences humaines et sociales, sciences fondamentales et appliquées, et dans une pluralité de secteurs de recherche liés à ces groupes disciplinaires et académiques (didactiques, psychologie cognitive, sociologie, histoire, philosophie, anthropologie, sémiotique, etc.).</w:t>
      </w:r>
    </w:p>
    <w:p w:rsidR="00FD6378" w:rsidRPr="00EB6F40" w:rsidRDefault="00FD6378" w:rsidP="00FD6378">
      <w:pPr>
        <w:rPr>
          <w:rFonts w:eastAsia="Times New Roman"/>
        </w:rPr>
      </w:pPr>
      <w:r>
        <w:rPr>
          <w:rFonts w:eastAsia="Times New Roman"/>
        </w:rPr>
        <w:t>Plusieurs pistes sont envisageables pour initier la construction d’une didactique de l’enseignement du design.</w:t>
      </w:r>
      <w:r w:rsidR="00B736D6">
        <w:rPr>
          <w:rFonts w:eastAsia="Times New Roman"/>
        </w:rPr>
        <w:t xml:space="preserve"> U</w:t>
      </w:r>
      <w:r>
        <w:rPr>
          <w:rFonts w:eastAsia="Times New Roman"/>
        </w:rPr>
        <w:t>n</w:t>
      </w:r>
      <w:r w:rsidR="00B736D6">
        <w:rPr>
          <w:rFonts w:eastAsia="Times New Roman"/>
        </w:rPr>
        <w:t xml:space="preserve"> </w:t>
      </w:r>
      <w:r>
        <w:rPr>
          <w:rFonts w:eastAsia="Times New Roman"/>
        </w:rPr>
        <w:t xml:space="preserve">état de la littérature principalement d’origine anglophone </w:t>
      </w:r>
      <w:r w:rsidR="00B736D6">
        <w:rPr>
          <w:rFonts w:eastAsia="Times New Roman"/>
        </w:rPr>
        <w:t>doit être complété par</w:t>
      </w:r>
      <w:r>
        <w:rPr>
          <w:rFonts w:eastAsia="Times New Roman"/>
        </w:rPr>
        <w:t xml:space="preserve"> </w:t>
      </w:r>
      <w:r w:rsidR="00B736D6">
        <w:rPr>
          <w:rFonts w:eastAsia="Times New Roman"/>
        </w:rPr>
        <w:t xml:space="preserve">une </w:t>
      </w:r>
      <w:r>
        <w:rPr>
          <w:rFonts w:eastAsia="Times New Roman"/>
        </w:rPr>
        <w:t>histoire qu</w:t>
      </w:r>
      <w:r w:rsidRPr="00D70EFC">
        <w:rPr>
          <w:rFonts w:eastAsia="Times New Roman"/>
        </w:rPr>
        <w:t>i a construit le pay</w:t>
      </w:r>
      <w:r>
        <w:rPr>
          <w:rFonts w:eastAsia="Times New Roman"/>
        </w:rPr>
        <w:t xml:space="preserve">sage actuel des formations mais aussi </w:t>
      </w:r>
      <w:r w:rsidR="00B736D6">
        <w:rPr>
          <w:rFonts w:eastAsia="Times New Roman"/>
        </w:rPr>
        <w:t>par</w:t>
      </w:r>
      <w:r>
        <w:rPr>
          <w:rFonts w:eastAsia="Times New Roman"/>
        </w:rPr>
        <w:t xml:space="preserve"> une typologie rigoureuse des éléments constitutifs de l’activité de conception et de l’activité d’apprentissage de la conception</w:t>
      </w:r>
      <w:r w:rsidRPr="00EB6F40">
        <w:rPr>
          <w:rFonts w:eastAsia="Times New Roman"/>
        </w:rPr>
        <w:t>.</w:t>
      </w:r>
    </w:p>
    <w:p w:rsidR="00FD6378" w:rsidRDefault="00B736D6" w:rsidP="00FD6378">
      <w:pPr>
        <w:rPr>
          <w:rFonts w:eastAsia="Times New Roman"/>
        </w:rPr>
      </w:pPr>
      <w:r>
        <w:rPr>
          <w:rFonts w:eastAsia="Times New Roman"/>
        </w:rPr>
        <w:t xml:space="preserve">À ce titre, il faut observer et </w:t>
      </w:r>
      <w:r w:rsidR="00FD6378">
        <w:rPr>
          <w:rFonts w:eastAsia="Times New Roman"/>
        </w:rPr>
        <w:t>analyser quels sont les gestes créatifs déployés par les enseignants dans leur activité formative. En miroir, l’observation de ceux qui apprennent peut nous renseigner sur les épistémologies convoquées, sur les objectifs visés, sur les types de savoirs qui circulent, sur les compétences réellement développées</w:t>
      </w:r>
      <w:r w:rsidR="00FD6378" w:rsidRPr="003A27DC">
        <w:rPr>
          <w:rFonts w:eastAsia="Times New Roman"/>
        </w:rPr>
        <w:t xml:space="preserve"> </w:t>
      </w:r>
      <w:r w:rsidR="00FD6378">
        <w:rPr>
          <w:rFonts w:eastAsia="Times New Roman"/>
        </w:rPr>
        <w:t>(s’appuyer sur la concepti</w:t>
      </w:r>
      <w:r w:rsidR="00FD6378" w:rsidRPr="00EB6F40">
        <w:rPr>
          <w:rFonts w:eastAsia="Times New Roman"/>
        </w:rPr>
        <w:t>on</w:t>
      </w:r>
      <w:r w:rsidR="00FD6378">
        <w:rPr>
          <w:rFonts w:eastAsia="Times New Roman"/>
        </w:rPr>
        <w:t xml:space="preserve"> </w:t>
      </w:r>
      <w:r w:rsidR="00FD6378" w:rsidRPr="00EB6F40">
        <w:rPr>
          <w:rFonts w:eastAsia="Times New Roman"/>
        </w:rPr>
        <w:t xml:space="preserve">d’objet </w:t>
      </w:r>
      <w:r w:rsidR="00FD6378">
        <w:rPr>
          <w:rFonts w:eastAsia="Times New Roman"/>
        </w:rPr>
        <w:t>afin d’</w:t>
      </w:r>
      <w:r w:rsidR="00FD6378" w:rsidRPr="00EB6F40">
        <w:rPr>
          <w:rFonts w:eastAsia="Times New Roman"/>
        </w:rPr>
        <w:t>en faire un projet d’apprentissage pour le sujet</w:t>
      </w:r>
      <w:r w:rsidR="00FD6378">
        <w:rPr>
          <w:rFonts w:eastAsia="Times New Roman"/>
        </w:rPr>
        <w:t xml:space="preserve"> qui apprend).</w:t>
      </w:r>
      <w:r>
        <w:rPr>
          <w:rFonts w:eastAsia="Times New Roman"/>
        </w:rPr>
        <w:t xml:space="preserve"> I</w:t>
      </w:r>
      <w:r w:rsidR="00FD6378">
        <w:rPr>
          <w:rFonts w:eastAsia="Times New Roman"/>
        </w:rPr>
        <w:t xml:space="preserve">l faut </w:t>
      </w:r>
      <w:r>
        <w:rPr>
          <w:rFonts w:eastAsia="Times New Roman"/>
        </w:rPr>
        <w:t xml:space="preserve">aussi </w:t>
      </w:r>
      <w:r w:rsidR="00FD6378">
        <w:rPr>
          <w:rFonts w:eastAsia="Times New Roman"/>
        </w:rPr>
        <w:t xml:space="preserve">s’intéresser à l’influence des curriculums sur les apprentissages et aux raisons </w:t>
      </w:r>
      <w:r>
        <w:rPr>
          <w:rFonts w:eastAsia="Times New Roman"/>
        </w:rPr>
        <w:t xml:space="preserve">et objectifs de leur existence afin de </w:t>
      </w:r>
      <w:r w:rsidR="00FD6378">
        <w:rPr>
          <w:rFonts w:eastAsia="Times New Roman"/>
        </w:rPr>
        <w:t>mieux comprendre la diversité d</w:t>
      </w:r>
      <w:r>
        <w:rPr>
          <w:rFonts w:eastAsia="Times New Roman"/>
        </w:rPr>
        <w:t>es profils d’étudiants diplômés : c</w:t>
      </w:r>
      <w:r w:rsidR="00FD6378">
        <w:rPr>
          <w:rFonts w:eastAsia="Times New Roman"/>
        </w:rPr>
        <w:t>omment ces étudiants, une fois sur le marché du travail, ou même avant, dans le cadre des stages ou d’une alternance en entreprise, renouvellent ou non les héritages conceptuels et méthodologiques des professionnels qui sont, parfois, eux-mêmes les enseignants ?</w:t>
      </w:r>
    </w:p>
    <w:p w:rsidR="0087094C" w:rsidRPr="00B736D6" w:rsidRDefault="00B736D6">
      <w:pPr>
        <w:rPr>
          <w:rFonts w:eastAsia="Times New Roman"/>
        </w:rPr>
      </w:pPr>
      <w:r>
        <w:rPr>
          <w:rFonts w:eastAsia="Times New Roman"/>
        </w:rPr>
        <w:t>F</w:t>
      </w:r>
      <w:r w:rsidR="00FD6378">
        <w:rPr>
          <w:rFonts w:eastAsia="Times New Roman"/>
        </w:rPr>
        <w:t>édérer une communauté de chercheurs sur les questions d’enseignement du design</w:t>
      </w:r>
      <w:r w:rsidR="00D378BE">
        <w:rPr>
          <w:rFonts w:eastAsia="Times New Roman"/>
        </w:rPr>
        <w:t>,</w:t>
      </w:r>
      <w:r w:rsidR="00FD6378">
        <w:rPr>
          <w:rFonts w:eastAsia="Times New Roman"/>
        </w:rPr>
        <w:t xml:space="preserve"> </w:t>
      </w:r>
      <w:r>
        <w:rPr>
          <w:rFonts w:eastAsia="Times New Roman"/>
        </w:rPr>
        <w:t>doit permettre de</w:t>
      </w:r>
      <w:r w:rsidR="00FD6378">
        <w:rPr>
          <w:rFonts w:eastAsia="Times New Roman"/>
        </w:rPr>
        <w:t xml:space="preserve"> proposer </w:t>
      </w:r>
      <w:r w:rsidR="00FD6378" w:rsidRPr="003A27DC">
        <w:rPr>
          <w:rFonts w:eastAsia="Times New Roman"/>
        </w:rPr>
        <w:t xml:space="preserve">des perspectives de recherche en lien avec le terrain professionnel comme celui de l’enseignement. </w:t>
      </w:r>
      <w:r>
        <w:rPr>
          <w:rFonts w:eastAsia="Times New Roman"/>
        </w:rPr>
        <w:t>Il faut</w:t>
      </w:r>
      <w:r w:rsidR="00FD6378">
        <w:rPr>
          <w:rFonts w:eastAsia="Times New Roman"/>
        </w:rPr>
        <w:t xml:space="preserve"> donc envisager une « collaboration didactique » et structurer la réflexion à partir d’une « communauté d’apprentissage » (ou « learning community ») fondée sur une recherche de type participatif impliquant tous les acteurs : élèves, étudiants, enseignants, responsables des écoles, professionnels, entreprises</w:t>
      </w:r>
      <w:r w:rsidR="008C202B">
        <w:rPr>
          <w:rFonts w:eastAsia="Times New Roman"/>
        </w:rPr>
        <w:t>, collectivités</w:t>
      </w:r>
      <w:r w:rsidR="00FD6378">
        <w:rPr>
          <w:rFonts w:eastAsia="Times New Roman"/>
        </w:rPr>
        <w:t xml:space="preserve"> et chercheurs. La constitution d’une communauté d’apprentissage ne vise pas une uniformisation des enseignements mais bien la production d’une recherche rassemblant l’ensemble des acteurs, en vue d’une meilleure compréhension des enjeux et processus de formation au design.</w:t>
      </w:r>
      <w:r w:rsidR="0087094C">
        <w:rPr>
          <w:rFonts w:eastAsia="Times New Roman"/>
          <w:b/>
        </w:rPr>
        <w:br w:type="page"/>
      </w:r>
    </w:p>
    <w:p w:rsidR="003A26CF" w:rsidRPr="005242DF" w:rsidRDefault="00B736D6" w:rsidP="001B24A9">
      <w:pPr>
        <w:pStyle w:val="Titre2"/>
        <w:rPr>
          <w:rFonts w:eastAsia="Times New Roman"/>
          <w:lang w:val="en-US"/>
        </w:rPr>
      </w:pPr>
      <w:bookmarkStart w:id="8" w:name="_Toc28928944"/>
      <w:r w:rsidRPr="005242DF">
        <w:rPr>
          <w:rFonts w:eastAsia="Times New Roman"/>
          <w:lang w:val="en-US"/>
        </w:rPr>
        <w:lastRenderedPageBreak/>
        <w:t>Bibliographie sélective</w:t>
      </w:r>
      <w:bookmarkEnd w:id="8"/>
    </w:p>
    <w:p w:rsidR="003A26CF" w:rsidRPr="00B736D6" w:rsidRDefault="003A26CF" w:rsidP="003A26CF">
      <w:pPr>
        <w:widowControl w:val="0"/>
        <w:autoSpaceDE w:val="0"/>
        <w:autoSpaceDN w:val="0"/>
        <w:adjustRightInd w:val="0"/>
        <w:spacing w:after="0" w:line="240" w:lineRule="auto"/>
        <w:ind w:left="720" w:hanging="720"/>
        <w:rPr>
          <w:rFonts w:cstheme="minorHAnsi"/>
          <w:lang w:val="en-US"/>
        </w:rPr>
      </w:pPr>
      <w:r w:rsidRPr="00B736D6">
        <w:rPr>
          <w:rFonts w:cstheme="minorHAnsi"/>
          <w:lang w:val="en-US"/>
        </w:rPr>
        <w:t xml:space="preserve">Addison, N., &amp; Burgess, L. (Eds.). (2014). </w:t>
      </w:r>
      <w:r w:rsidRPr="00B736D6">
        <w:rPr>
          <w:rFonts w:cstheme="minorHAnsi"/>
          <w:i/>
          <w:iCs/>
          <w:lang w:val="en-US"/>
        </w:rPr>
        <w:t>Learning to Teach Art and Design in the Secondary School: A Companion to School Experience</w:t>
      </w:r>
      <w:r w:rsidRPr="00B736D6">
        <w:rPr>
          <w:rFonts w:cstheme="minorHAnsi"/>
          <w:lang w:val="en-US"/>
        </w:rPr>
        <w:t xml:space="preserve"> (3rd ed.). London, UK: Routledge.</w:t>
      </w:r>
    </w:p>
    <w:p w:rsidR="00F12350" w:rsidRPr="003C703F" w:rsidRDefault="00F12350" w:rsidP="00F12350">
      <w:pPr>
        <w:autoSpaceDE w:val="0"/>
        <w:autoSpaceDN w:val="0"/>
        <w:adjustRightInd w:val="0"/>
        <w:spacing w:after="0" w:line="240" w:lineRule="auto"/>
        <w:ind w:left="720" w:hanging="720"/>
        <w:rPr>
          <w:rFonts w:cstheme="minorHAnsi"/>
          <w:lang w:val="en-US"/>
        </w:rPr>
      </w:pPr>
      <w:r w:rsidRPr="00F12350">
        <w:rPr>
          <w:rFonts w:cstheme="minorHAnsi"/>
          <w:lang w:val="en-US"/>
        </w:rPr>
        <w:t xml:space="preserve">Beaubois, V., &amp; Petit, V. (2018). Design Made in France: Perspectives on “Industrial Aesthetics” (1951–1984). In S. Loeve, X. Guchet, &amp; B. Bensaude Vincent (Eds.), </w:t>
      </w:r>
      <w:r w:rsidRPr="00F12350">
        <w:rPr>
          <w:rFonts w:cstheme="minorHAnsi"/>
          <w:i/>
          <w:iCs/>
          <w:lang w:val="en-US"/>
        </w:rPr>
        <w:t>French Philosophy of Technology: Classical Readings and Contemporary Approaches</w:t>
      </w:r>
      <w:r w:rsidRPr="00F12350">
        <w:rPr>
          <w:rFonts w:cstheme="minorHAnsi"/>
          <w:lang w:val="en-US"/>
        </w:rPr>
        <w:t xml:space="preserve"> (Vol. 29, pp. 345-359). </w:t>
      </w:r>
      <w:r w:rsidRPr="003C703F">
        <w:rPr>
          <w:rFonts w:cstheme="minorHAnsi"/>
          <w:lang w:val="en-US"/>
        </w:rPr>
        <w:t>Cham, Switzerland: Springer International Publishing.</w:t>
      </w:r>
    </w:p>
    <w:p w:rsidR="003A26CF" w:rsidRPr="005F1542" w:rsidRDefault="003A26CF" w:rsidP="003A26CF">
      <w:pPr>
        <w:widowControl w:val="0"/>
        <w:autoSpaceDE w:val="0"/>
        <w:autoSpaceDN w:val="0"/>
        <w:adjustRightInd w:val="0"/>
        <w:spacing w:after="0" w:line="240" w:lineRule="auto"/>
        <w:ind w:left="720" w:hanging="720"/>
        <w:rPr>
          <w:rFonts w:cstheme="minorHAnsi"/>
          <w:lang w:val="en-US"/>
        </w:rPr>
      </w:pPr>
      <w:r w:rsidRPr="00B736D6">
        <w:rPr>
          <w:rFonts w:cstheme="minorHAnsi"/>
          <w:lang w:val="en-US"/>
        </w:rPr>
        <w:t xml:space="preserve">Bonnardel, N., &amp; Didier, J. (2020). Brainstorming variants to favor creative design. </w:t>
      </w:r>
      <w:r w:rsidRPr="005F1542">
        <w:rPr>
          <w:rFonts w:cstheme="minorHAnsi"/>
          <w:i/>
          <w:iCs/>
          <w:lang w:val="en-US"/>
        </w:rPr>
        <w:t>Applied Ergonomics, 83</w:t>
      </w:r>
      <w:r w:rsidRPr="005F1542">
        <w:rPr>
          <w:rFonts w:cstheme="minorHAnsi"/>
          <w:lang w:val="en-US"/>
        </w:rPr>
        <w:t>, 102987. doi:https://doi.org/10.1016/j.apergo.2019.102987</w:t>
      </w:r>
    </w:p>
    <w:p w:rsidR="00F12350" w:rsidRPr="00F12350" w:rsidRDefault="00F12350" w:rsidP="00F12350">
      <w:pPr>
        <w:autoSpaceDE w:val="0"/>
        <w:autoSpaceDN w:val="0"/>
        <w:adjustRightInd w:val="0"/>
        <w:spacing w:after="0" w:line="240" w:lineRule="auto"/>
        <w:ind w:left="720" w:hanging="720"/>
        <w:rPr>
          <w:rFonts w:cstheme="minorHAnsi"/>
        </w:rPr>
      </w:pPr>
      <w:r w:rsidRPr="005F1542">
        <w:rPr>
          <w:rFonts w:cstheme="minorHAnsi"/>
          <w:lang w:val="en-US"/>
        </w:rPr>
        <w:t xml:space="preserve">Cusenier, É., &amp; Tortochot, É. (2019). </w:t>
      </w:r>
      <w:r w:rsidRPr="00F12350">
        <w:rPr>
          <w:rFonts w:cstheme="minorHAnsi"/>
        </w:rPr>
        <w:t xml:space="preserve">Les compétences artistiques et citoyennes dans l’activité de création-conception. Étude des « Arts appliqués et cultures artistiques » en lycée professionnel. In É. Tortochot, P. Terrien, &amp; N. Rezzi (Eds.), </w:t>
      </w:r>
      <w:r w:rsidRPr="00F12350">
        <w:rPr>
          <w:rFonts w:cstheme="minorHAnsi"/>
          <w:i/>
          <w:iCs/>
        </w:rPr>
        <w:t>Créer pour éduquer, la place de la transversalité</w:t>
      </w:r>
      <w:r w:rsidRPr="00F12350">
        <w:rPr>
          <w:rFonts w:cstheme="minorHAnsi"/>
        </w:rPr>
        <w:t xml:space="preserve"> (Vol. 16, pp. 143-162). Paris, France: L'Harmattan.</w:t>
      </w:r>
    </w:p>
    <w:p w:rsidR="004F675E" w:rsidRPr="004F675E" w:rsidRDefault="004F675E" w:rsidP="004F675E">
      <w:pPr>
        <w:autoSpaceDE w:val="0"/>
        <w:autoSpaceDN w:val="0"/>
        <w:adjustRightInd w:val="0"/>
        <w:spacing w:after="0" w:line="240" w:lineRule="auto"/>
        <w:ind w:left="720" w:hanging="720"/>
        <w:rPr>
          <w:rFonts w:cstheme="minorHAnsi"/>
        </w:rPr>
      </w:pPr>
      <w:r w:rsidRPr="004F675E">
        <w:rPr>
          <w:rFonts w:cstheme="minorHAnsi"/>
        </w:rPr>
        <w:t xml:space="preserve">Didier, J. (2017). Culture technique et culture de l’innovation: réconcilier ce tandem par le biais de la conception. </w:t>
      </w:r>
      <w:r w:rsidRPr="004F675E">
        <w:rPr>
          <w:rFonts w:cstheme="minorHAnsi"/>
          <w:i/>
          <w:iCs/>
        </w:rPr>
        <w:t>ISTE OpenScience, 17</w:t>
      </w:r>
      <w:r w:rsidRPr="004F675E">
        <w:rPr>
          <w:rFonts w:cstheme="minorHAnsi"/>
        </w:rPr>
        <w:t>(2), 1-11. doi:10.21494/ISTE.OP.2017.0161</w:t>
      </w:r>
    </w:p>
    <w:p w:rsidR="00D25DE4" w:rsidRPr="007F03A1" w:rsidRDefault="00D25DE4" w:rsidP="00D25DE4">
      <w:pPr>
        <w:widowControl w:val="0"/>
        <w:autoSpaceDE w:val="0"/>
        <w:autoSpaceDN w:val="0"/>
        <w:adjustRightInd w:val="0"/>
        <w:spacing w:after="0" w:line="240" w:lineRule="auto"/>
        <w:ind w:left="720" w:hanging="720"/>
        <w:rPr>
          <w:rFonts w:cstheme="minorHAnsi"/>
        </w:rPr>
      </w:pPr>
      <w:r w:rsidRPr="007F03A1">
        <w:rPr>
          <w:rFonts w:cstheme="minorHAnsi"/>
        </w:rPr>
        <w:t xml:space="preserve">Didier, J., Perrin, N., &amp; Vanini De Carlo, K. (2016). Créativité et conception. Une Learning Study au service de la transformation de l’enseignement des activités créatrices et manuelles. </w:t>
      </w:r>
      <w:r w:rsidRPr="007F03A1">
        <w:rPr>
          <w:rFonts w:cstheme="minorHAnsi"/>
          <w:i/>
          <w:iCs/>
        </w:rPr>
        <w:t>Formation et pratiques d’enseignement en questions, Hors-série</w:t>
      </w:r>
      <w:r w:rsidRPr="007F03A1">
        <w:rPr>
          <w:rFonts w:cstheme="minorHAnsi"/>
        </w:rPr>
        <w:t xml:space="preserve">(1), 113-127. </w:t>
      </w:r>
    </w:p>
    <w:p w:rsidR="003A26CF" w:rsidRPr="00B736D6" w:rsidRDefault="003A26CF" w:rsidP="003A26CF">
      <w:pPr>
        <w:widowControl w:val="0"/>
        <w:autoSpaceDE w:val="0"/>
        <w:autoSpaceDN w:val="0"/>
        <w:adjustRightInd w:val="0"/>
        <w:spacing w:after="0" w:line="240" w:lineRule="auto"/>
        <w:ind w:left="720" w:hanging="720"/>
        <w:rPr>
          <w:rFonts w:cstheme="minorHAnsi"/>
          <w:lang w:val="en-US"/>
        </w:rPr>
      </w:pPr>
      <w:r w:rsidRPr="00D25DE4">
        <w:rPr>
          <w:rFonts w:cstheme="minorHAnsi"/>
        </w:rPr>
        <w:t xml:space="preserve">Deni, M., &amp; Zingale, S. (2017). </w:t>
      </w:r>
      <w:r w:rsidRPr="00B736D6">
        <w:rPr>
          <w:rFonts w:cstheme="minorHAnsi"/>
          <w:lang w:val="en-US"/>
        </w:rPr>
        <w:t xml:space="preserve">Semiotics in Design Education. Semiotics by Design. </w:t>
      </w:r>
      <w:r w:rsidRPr="00B736D6">
        <w:rPr>
          <w:rFonts w:cstheme="minorHAnsi"/>
          <w:i/>
          <w:iCs/>
          <w:lang w:val="en-US"/>
        </w:rPr>
        <w:t>The Design Journal, 20</w:t>
      </w:r>
      <w:r w:rsidRPr="00B736D6">
        <w:rPr>
          <w:rFonts w:cstheme="minorHAnsi"/>
          <w:lang w:val="en-US"/>
        </w:rPr>
        <w:t>(sup1), S1293-S1303. doi:10.1080/14606925.2017.1352658</w:t>
      </w:r>
    </w:p>
    <w:p w:rsidR="003A26CF" w:rsidRPr="00B736D6" w:rsidRDefault="003A26CF" w:rsidP="003A26CF">
      <w:pPr>
        <w:widowControl w:val="0"/>
        <w:autoSpaceDE w:val="0"/>
        <w:autoSpaceDN w:val="0"/>
        <w:adjustRightInd w:val="0"/>
        <w:spacing w:after="0" w:line="240" w:lineRule="auto"/>
        <w:ind w:left="720" w:hanging="720"/>
        <w:rPr>
          <w:rFonts w:cstheme="minorHAnsi"/>
          <w:lang w:val="en-US"/>
        </w:rPr>
      </w:pPr>
      <w:r w:rsidRPr="00B736D6">
        <w:rPr>
          <w:rFonts w:cstheme="minorHAnsi"/>
          <w:lang w:val="en-US"/>
        </w:rPr>
        <w:t xml:space="preserve">Dunin-Woyseth, H., &amp; Nilsson, F. (2014). Design education, practice, and research : on building a field of inquiry. </w:t>
      </w:r>
      <w:r w:rsidRPr="00B736D6">
        <w:rPr>
          <w:rFonts w:cstheme="minorHAnsi"/>
          <w:i/>
          <w:iCs/>
          <w:lang w:val="en-US"/>
        </w:rPr>
        <w:t>Studies in material thinking, 11</w:t>
      </w:r>
      <w:r w:rsidRPr="00B736D6">
        <w:rPr>
          <w:rFonts w:cstheme="minorHAnsi"/>
          <w:lang w:val="en-US"/>
        </w:rPr>
        <w:t xml:space="preserve">(1), 1-17. </w:t>
      </w:r>
    </w:p>
    <w:p w:rsidR="003A26CF" w:rsidRPr="00B736D6" w:rsidRDefault="003A26CF" w:rsidP="003A26CF">
      <w:pPr>
        <w:widowControl w:val="0"/>
        <w:autoSpaceDE w:val="0"/>
        <w:autoSpaceDN w:val="0"/>
        <w:adjustRightInd w:val="0"/>
        <w:spacing w:after="0" w:line="240" w:lineRule="auto"/>
        <w:ind w:left="720" w:hanging="720"/>
        <w:rPr>
          <w:rFonts w:cstheme="minorHAnsi"/>
          <w:lang w:val="en-US"/>
        </w:rPr>
      </w:pPr>
      <w:r w:rsidRPr="00B736D6">
        <w:rPr>
          <w:rFonts w:cstheme="minorHAnsi"/>
          <w:lang w:val="en-US"/>
        </w:rPr>
        <w:t xml:space="preserve">Giglio, M., &amp; Perret-Clermont, A.-N. (2009). </w:t>
      </w:r>
      <w:r w:rsidRPr="00B736D6">
        <w:rPr>
          <w:rFonts w:cstheme="minorHAnsi"/>
        </w:rPr>
        <w:t xml:space="preserve">L'acte créatif au cœur de l'apprentissage. </w:t>
      </w:r>
      <w:r w:rsidRPr="00B736D6">
        <w:rPr>
          <w:rFonts w:cstheme="minorHAnsi"/>
          <w:i/>
          <w:iCs/>
          <w:lang w:val="en-US"/>
        </w:rPr>
        <w:t>Enjeux pédagogiques, 13</w:t>
      </w:r>
      <w:r w:rsidRPr="00B736D6">
        <w:rPr>
          <w:rFonts w:cstheme="minorHAnsi"/>
          <w:lang w:val="en-US"/>
        </w:rPr>
        <w:t xml:space="preserve">, 16-17. </w:t>
      </w:r>
    </w:p>
    <w:p w:rsidR="003A26CF" w:rsidRPr="00B736D6" w:rsidRDefault="003A26CF" w:rsidP="003A26CF">
      <w:pPr>
        <w:widowControl w:val="0"/>
        <w:autoSpaceDE w:val="0"/>
        <w:autoSpaceDN w:val="0"/>
        <w:adjustRightInd w:val="0"/>
        <w:spacing w:after="0" w:line="240" w:lineRule="auto"/>
        <w:ind w:left="720" w:hanging="720"/>
        <w:rPr>
          <w:rFonts w:cstheme="minorHAnsi"/>
          <w:lang w:val="en-US"/>
        </w:rPr>
      </w:pPr>
      <w:r w:rsidRPr="00B736D6">
        <w:rPr>
          <w:rFonts w:cstheme="minorHAnsi"/>
          <w:lang w:val="en-US"/>
        </w:rPr>
        <w:t xml:space="preserve">Kazi-Tany, T., &amp; Valentin, F. (2017). Discourses on the Methods: Investigating the Narratives of Design Education in France. </w:t>
      </w:r>
      <w:r w:rsidRPr="00B736D6">
        <w:rPr>
          <w:rFonts w:cstheme="minorHAnsi"/>
          <w:i/>
          <w:iCs/>
          <w:lang w:val="en-US"/>
        </w:rPr>
        <w:t>Dialectic, 1</w:t>
      </w:r>
      <w:r w:rsidRPr="00B736D6">
        <w:rPr>
          <w:rFonts w:cstheme="minorHAnsi"/>
          <w:lang w:val="en-US"/>
        </w:rPr>
        <w:t xml:space="preserve">(2), 1-28. Retrieved from Dialectic website: </w:t>
      </w:r>
      <w:r w:rsidRPr="00B736D6">
        <w:rPr>
          <w:rFonts w:cstheme="minorHAnsi"/>
          <w:u w:val="single"/>
          <w:lang w:val="en-US"/>
        </w:rPr>
        <w:t>https://quod.lib.umich.edu/d/dialectic/14932326.0001.206?view=text;rgn=main</w:t>
      </w:r>
      <w:r w:rsidRPr="00B736D6">
        <w:rPr>
          <w:rFonts w:cstheme="minorHAnsi"/>
          <w:lang w:val="en-US"/>
        </w:rPr>
        <w:t xml:space="preserve"> doi:10.3998/dialectic.14932326.0001.206</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lang w:val="en-US"/>
        </w:rPr>
        <w:t xml:space="preserve">Kimbell, R., &amp; Stables, K. (2008). </w:t>
      </w:r>
      <w:r w:rsidRPr="00B736D6">
        <w:rPr>
          <w:rFonts w:cstheme="minorHAnsi"/>
          <w:i/>
          <w:iCs/>
          <w:lang w:val="en-US"/>
        </w:rPr>
        <w:t>Researching Design Learning. Issues and Findings from Two Decades of Research and Development</w:t>
      </w:r>
      <w:r w:rsidRPr="00B736D6">
        <w:rPr>
          <w:rFonts w:cstheme="minorHAnsi"/>
          <w:lang w:val="en-US"/>
        </w:rPr>
        <w:t xml:space="preserve"> (Vol. 34). </w:t>
      </w:r>
      <w:r w:rsidRPr="00B736D6">
        <w:rPr>
          <w:rFonts w:cstheme="minorHAnsi"/>
        </w:rPr>
        <w:t>New York, NY: Springer.</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rPr>
        <w:t xml:space="preserve">Laurent, S. (2019). </w:t>
      </w:r>
      <w:r w:rsidRPr="00B736D6">
        <w:rPr>
          <w:rFonts w:cstheme="minorHAnsi"/>
          <w:i/>
          <w:iCs/>
        </w:rPr>
        <w:t>Le geste et la pensée. Artistes contre artisans de l'antiquité à nos jours</w:t>
      </w:r>
      <w:r w:rsidRPr="00B736D6">
        <w:rPr>
          <w:rFonts w:cstheme="minorHAnsi"/>
        </w:rPr>
        <w:t>. Paris, France: CNRS.</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rPr>
        <w:t xml:space="preserve">Le Bœuf, J., &amp; Orsoni, F. (2019). Enjeux de la recherche par le design pour l’enseignement de futurs professionnels designers engagés dans les problématiques de la ville durable. </w:t>
      </w:r>
      <w:r w:rsidRPr="00B736D6">
        <w:rPr>
          <w:rFonts w:cstheme="minorHAnsi"/>
          <w:lang w:val="en-US"/>
        </w:rPr>
        <w:t xml:space="preserve">[Design research issues in the training of future professional designers working on sustainable cities]. </w:t>
      </w:r>
      <w:r w:rsidRPr="00B736D6">
        <w:rPr>
          <w:rFonts w:cstheme="minorHAnsi"/>
          <w:i/>
          <w:iCs/>
        </w:rPr>
        <w:t>Sciences du design, 9</w:t>
      </w:r>
      <w:r w:rsidRPr="00B736D6">
        <w:rPr>
          <w:rFonts w:cstheme="minorHAnsi"/>
        </w:rPr>
        <w:t>(1), 24-37. doi:10.3917/sdd.009.0024</w:t>
      </w:r>
    </w:p>
    <w:p w:rsidR="003A26CF" w:rsidRPr="00B736D6" w:rsidRDefault="003A26CF" w:rsidP="003A26CF">
      <w:pPr>
        <w:widowControl w:val="0"/>
        <w:autoSpaceDE w:val="0"/>
        <w:autoSpaceDN w:val="0"/>
        <w:adjustRightInd w:val="0"/>
        <w:spacing w:after="0" w:line="240" w:lineRule="auto"/>
        <w:ind w:left="720" w:hanging="720"/>
        <w:rPr>
          <w:rFonts w:cstheme="minorHAnsi"/>
          <w:u w:val="single"/>
          <w:lang w:val="en-US"/>
        </w:rPr>
      </w:pPr>
      <w:r w:rsidRPr="00B736D6">
        <w:rPr>
          <w:rFonts w:cstheme="minorHAnsi"/>
        </w:rPr>
        <w:t xml:space="preserve">Petit, V. (2017). Perspectives sur le design. Métier, enseignement, recherche. </w:t>
      </w:r>
      <w:r w:rsidRPr="00B736D6">
        <w:rPr>
          <w:rFonts w:cstheme="minorHAnsi"/>
          <w:i/>
          <w:iCs/>
        </w:rPr>
        <w:t xml:space="preserve">Cahiers COSTECH, </w:t>
      </w:r>
      <w:r w:rsidRPr="00B736D6">
        <w:rPr>
          <w:rFonts w:cstheme="minorHAnsi"/>
        </w:rPr>
        <w:t xml:space="preserve">(1), 1-31. </w:t>
      </w:r>
      <w:r w:rsidRPr="00B736D6">
        <w:rPr>
          <w:rFonts w:cstheme="minorHAnsi"/>
          <w:lang w:val="en-US"/>
        </w:rPr>
        <w:t xml:space="preserve">Retrieved from Cahiers COSTECH website: </w:t>
      </w:r>
      <w:r w:rsidRPr="00B736D6">
        <w:rPr>
          <w:rFonts w:cstheme="minorHAnsi"/>
          <w:u w:val="single"/>
          <w:lang w:val="en-US"/>
        </w:rPr>
        <w:t>http://www.costech.utc.fr/CahiersCOSTECH/spip.php?article26</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rPr>
        <w:t xml:space="preserve">Poisson, C. (2007). Introduction. In C. Poisson (Ed.), </w:t>
      </w:r>
      <w:r w:rsidRPr="00B736D6">
        <w:rPr>
          <w:rFonts w:cstheme="minorHAnsi"/>
          <w:i/>
          <w:iCs/>
        </w:rPr>
        <w:t>Penser, dessiner, construire</w:t>
      </w:r>
      <w:r w:rsidRPr="00B736D6">
        <w:rPr>
          <w:rFonts w:cstheme="minorHAnsi"/>
        </w:rPr>
        <w:t xml:space="preserve"> (pp. 7-20). Paris: Editions de l'Éclat.</w:t>
      </w:r>
    </w:p>
    <w:p w:rsidR="003A26CF" w:rsidRPr="00F92E77" w:rsidRDefault="003A26CF" w:rsidP="00F92E77">
      <w:pPr>
        <w:autoSpaceDE w:val="0"/>
        <w:autoSpaceDN w:val="0"/>
        <w:adjustRightInd w:val="0"/>
        <w:spacing w:after="0" w:line="240" w:lineRule="auto"/>
        <w:ind w:left="720" w:hanging="720"/>
        <w:rPr>
          <w:rFonts w:cstheme="minorHAnsi"/>
          <w:lang w:val="en-US"/>
        </w:rPr>
      </w:pPr>
      <w:r w:rsidRPr="00F92E77">
        <w:rPr>
          <w:rFonts w:cstheme="minorHAnsi"/>
        </w:rPr>
        <w:t xml:space="preserve">Pruneau, D., El Jai, B., Dionne, L., Louis, N., &amp; Potvin, P. (2019). </w:t>
      </w:r>
      <w:r w:rsidRPr="00F92E77">
        <w:rPr>
          <w:rFonts w:cstheme="minorHAnsi"/>
          <w:i/>
          <w:iCs/>
        </w:rPr>
        <w:t>La pensée design pour le développement durable. Applications de la démarche en milieux scolaire, académique et communautaire</w:t>
      </w:r>
      <w:r w:rsidRPr="00F92E77">
        <w:rPr>
          <w:rFonts w:cstheme="minorHAnsi"/>
        </w:rPr>
        <w:t xml:space="preserve">. </w:t>
      </w:r>
      <w:r w:rsidRPr="00F92E77">
        <w:rPr>
          <w:rFonts w:cstheme="minorHAnsi"/>
          <w:lang w:val="en-US"/>
        </w:rPr>
        <w:t xml:space="preserve">Retrieved from Moncton, Canada: </w:t>
      </w:r>
      <w:hyperlink r:id="rId8" w:history="1">
        <w:r w:rsidR="00F92E77" w:rsidRPr="00F92E77">
          <w:rPr>
            <w:rFonts w:cstheme="minorHAnsi"/>
            <w:lang w:val="en-US"/>
          </w:rPr>
          <w:t>https://lel.crires.ulaval.ca/sites/lel/files/guide_pedagogique.la_pensee_design_pour_le_developpement_durable_0.pdf</w:t>
        </w:r>
      </w:hyperlink>
    </w:p>
    <w:p w:rsidR="003A26CF" w:rsidRPr="00B736D6" w:rsidRDefault="003A26CF" w:rsidP="003A26CF">
      <w:pPr>
        <w:widowControl w:val="0"/>
        <w:autoSpaceDE w:val="0"/>
        <w:autoSpaceDN w:val="0"/>
        <w:adjustRightInd w:val="0"/>
        <w:spacing w:after="0" w:line="240" w:lineRule="auto"/>
        <w:ind w:left="720" w:hanging="720"/>
        <w:rPr>
          <w:rFonts w:cstheme="minorHAnsi"/>
          <w:lang w:val="en-US"/>
        </w:rPr>
      </w:pPr>
      <w:r w:rsidRPr="00B736D6">
        <w:rPr>
          <w:rFonts w:cstheme="minorHAnsi"/>
          <w:lang w:val="en-US"/>
        </w:rPr>
        <w:t xml:space="preserve">Rodgers, P. A., &amp; Jones, P. (2017). Comparing University Design Students’ and Tutors’ Perceptions of Creativity. </w:t>
      </w:r>
      <w:r w:rsidRPr="00B736D6">
        <w:rPr>
          <w:rFonts w:cstheme="minorHAnsi"/>
          <w:i/>
          <w:iCs/>
          <w:lang w:val="en-US"/>
        </w:rPr>
        <w:t>The Design Journal, 20</w:t>
      </w:r>
      <w:r w:rsidRPr="00B736D6">
        <w:rPr>
          <w:rFonts w:cstheme="minorHAnsi"/>
          <w:lang w:val="en-US"/>
        </w:rPr>
        <w:t>(4), 435-457. doi:10.1080/14606925.2017.1323503</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lang w:val="en-US"/>
        </w:rPr>
        <w:t xml:space="preserve">Schön, D. A. (1993/2015). Learning to design and designing to learn. </w:t>
      </w:r>
      <w:r w:rsidRPr="00B736D6">
        <w:rPr>
          <w:rFonts w:cstheme="minorHAnsi"/>
          <w:i/>
          <w:iCs/>
        </w:rPr>
        <w:t xml:space="preserve">Nordic Journal of Architectural </w:t>
      </w:r>
      <w:r w:rsidRPr="00B736D6">
        <w:rPr>
          <w:rFonts w:cstheme="minorHAnsi"/>
          <w:i/>
          <w:iCs/>
        </w:rPr>
        <w:lastRenderedPageBreak/>
        <w:t>Research, 6</w:t>
      </w:r>
      <w:r w:rsidRPr="00B736D6">
        <w:rPr>
          <w:rFonts w:cstheme="minorHAnsi"/>
        </w:rPr>
        <w:t xml:space="preserve">(1), 55-70. </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rPr>
        <w:t xml:space="preserve">Terrien, P. (2017). </w:t>
      </w:r>
      <w:r w:rsidRPr="00B736D6">
        <w:rPr>
          <w:rFonts w:cstheme="minorHAnsi"/>
          <w:i/>
          <w:iCs/>
        </w:rPr>
        <w:t>De la musicologie à la didactique de l’enseignement musical : vers une musicologie didactique.</w:t>
      </w:r>
      <w:r w:rsidRPr="00B736D6">
        <w:rPr>
          <w:rFonts w:cstheme="minorHAnsi"/>
        </w:rPr>
        <w:t xml:space="preserve"> (Habilitation à diriger des recherches Mémoire de synthèse), Université Lumière Lyon 2, Lyon: France. </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rPr>
        <w:t xml:space="preserve">Terzidis, A. (2019). La créativité, un objet de formation des enseignants? Une enquête dans une Haute école pédagogique. </w:t>
      </w:r>
      <w:r w:rsidRPr="00B736D6">
        <w:rPr>
          <w:rFonts w:cstheme="minorHAnsi"/>
          <w:i/>
          <w:iCs/>
        </w:rPr>
        <w:t>Swiss Journal of Educational Research, 41</w:t>
      </w:r>
      <w:r w:rsidRPr="00B736D6">
        <w:rPr>
          <w:rFonts w:cstheme="minorHAnsi"/>
        </w:rPr>
        <w:t xml:space="preserve">(2), 503-523. </w:t>
      </w:r>
    </w:p>
    <w:p w:rsidR="003A26CF" w:rsidRPr="00B736D6" w:rsidRDefault="003A26CF" w:rsidP="003A26CF">
      <w:pPr>
        <w:autoSpaceDE w:val="0"/>
        <w:autoSpaceDN w:val="0"/>
        <w:adjustRightInd w:val="0"/>
        <w:spacing w:after="0" w:line="240" w:lineRule="auto"/>
        <w:ind w:left="720" w:hanging="720"/>
        <w:rPr>
          <w:rFonts w:cstheme="minorHAnsi"/>
        </w:rPr>
      </w:pPr>
      <w:r w:rsidRPr="00B736D6">
        <w:rPr>
          <w:rFonts w:cstheme="minorHAnsi"/>
        </w:rPr>
        <w:t xml:space="preserve">Tortochot, É., &amp; Moineau, C. (2019). Le renouvellement des héritages conceptuels et méthodologiques du design : le cas des mémoires professionnels d'étudiants. </w:t>
      </w:r>
      <w:r w:rsidRPr="00B736D6">
        <w:rPr>
          <w:rFonts w:cstheme="minorHAnsi"/>
          <w:i/>
          <w:iCs/>
        </w:rPr>
        <w:t>Phronesis, 8</w:t>
      </w:r>
      <w:r w:rsidRPr="00B736D6">
        <w:rPr>
          <w:rFonts w:cstheme="minorHAnsi"/>
        </w:rPr>
        <w:t xml:space="preserve">(3-4), -. </w:t>
      </w:r>
    </w:p>
    <w:p w:rsidR="003A26CF" w:rsidRPr="00B736D6" w:rsidRDefault="003A26CF" w:rsidP="003A26CF">
      <w:pPr>
        <w:widowControl w:val="0"/>
        <w:autoSpaceDE w:val="0"/>
        <w:autoSpaceDN w:val="0"/>
        <w:adjustRightInd w:val="0"/>
        <w:spacing w:after="0" w:line="240" w:lineRule="auto"/>
        <w:ind w:left="720" w:hanging="720"/>
        <w:rPr>
          <w:rFonts w:cstheme="minorHAnsi"/>
        </w:rPr>
      </w:pPr>
      <w:r w:rsidRPr="00B736D6">
        <w:rPr>
          <w:rFonts w:cstheme="minorHAnsi"/>
        </w:rPr>
        <w:t xml:space="preserve">Tortochot, </w:t>
      </w:r>
      <w:r w:rsidR="00F92E77" w:rsidRPr="00B736D6">
        <w:rPr>
          <w:rFonts w:cstheme="minorHAnsi"/>
        </w:rPr>
        <w:t>É</w:t>
      </w:r>
      <w:r w:rsidRPr="00B736D6">
        <w:rPr>
          <w:rFonts w:cstheme="minorHAnsi"/>
        </w:rPr>
        <w:t xml:space="preserve">., Moineau, C., &amp; Farsy, S. (2020). L’énonciation et le dialogue : processus d’apprentissage et compétence professionnelle de conception. In J. Didier &amp; N. Bonnardel (Eds.), </w:t>
      </w:r>
      <w:r w:rsidRPr="00B736D6">
        <w:rPr>
          <w:rFonts w:cstheme="minorHAnsi"/>
          <w:i/>
          <w:iCs/>
        </w:rPr>
        <w:t>Didactique de la conception</w:t>
      </w:r>
      <w:r w:rsidRPr="00B736D6">
        <w:rPr>
          <w:rFonts w:cstheme="minorHAnsi"/>
        </w:rPr>
        <w:t xml:space="preserve"> (pp. 77-99). Belfort, France: Université de technologie de Belfort-Monbéliard.</w:t>
      </w:r>
    </w:p>
    <w:p w:rsidR="0087094C" w:rsidRPr="00B736D6" w:rsidRDefault="0087094C" w:rsidP="0087094C">
      <w:pPr>
        <w:widowControl w:val="0"/>
        <w:autoSpaceDE w:val="0"/>
        <w:autoSpaceDN w:val="0"/>
        <w:adjustRightInd w:val="0"/>
        <w:spacing w:after="0" w:line="240" w:lineRule="auto"/>
        <w:ind w:left="720" w:hanging="720"/>
        <w:rPr>
          <w:rFonts w:cstheme="minorHAnsi"/>
        </w:rPr>
      </w:pPr>
      <w:r w:rsidRPr="00B736D6">
        <w:rPr>
          <w:rFonts w:cstheme="minorHAnsi"/>
        </w:rPr>
        <w:t xml:space="preserve">Wood, N., Rust, C., &amp; Horne, G. (2009). </w:t>
      </w:r>
      <w:r w:rsidRPr="00B736D6">
        <w:rPr>
          <w:rFonts w:cstheme="minorHAnsi"/>
          <w:lang w:val="en-US"/>
        </w:rPr>
        <w:t xml:space="preserve">A Tacit Understanding: The Designer's Role in Capturing and Passing on the Skilled Knowledge of Master Craftsmen. </w:t>
      </w:r>
      <w:r w:rsidRPr="00B736D6">
        <w:rPr>
          <w:rFonts w:cstheme="minorHAnsi"/>
          <w:i/>
          <w:iCs/>
        </w:rPr>
        <w:t>International Journal of Design, 3</w:t>
      </w:r>
      <w:r w:rsidRPr="00B736D6">
        <w:rPr>
          <w:rFonts w:cstheme="minorHAnsi"/>
        </w:rPr>
        <w:t xml:space="preserve">(3), 65-78. </w:t>
      </w:r>
    </w:p>
    <w:p w:rsidR="00AE1C31" w:rsidRPr="00B736D6" w:rsidRDefault="00AE1C31">
      <w:pPr>
        <w:rPr>
          <w:rFonts w:eastAsia="Times New Roman"/>
        </w:rPr>
      </w:pPr>
      <w:r w:rsidRPr="00B736D6">
        <w:rPr>
          <w:rFonts w:eastAsia="Times New Roman"/>
        </w:rPr>
        <w:br w:type="page"/>
      </w:r>
    </w:p>
    <w:p w:rsidR="00577595" w:rsidRDefault="00577595" w:rsidP="001B24A9">
      <w:pPr>
        <w:pStyle w:val="Titre2"/>
        <w:rPr>
          <w:rFonts w:eastAsia="Times New Roman"/>
        </w:rPr>
      </w:pPr>
      <w:bookmarkStart w:id="9" w:name="_Toc28928945"/>
      <w:r>
        <w:rPr>
          <w:rFonts w:eastAsia="Times New Roman"/>
        </w:rPr>
        <w:lastRenderedPageBreak/>
        <w:t>Cadrage scientifique</w:t>
      </w:r>
      <w:bookmarkEnd w:id="9"/>
    </w:p>
    <w:p w:rsidR="006C2FD3" w:rsidRPr="006C2FD3" w:rsidRDefault="006C2FD3" w:rsidP="001B24A9">
      <w:pPr>
        <w:pStyle w:val="Titre3"/>
        <w:rPr>
          <w:rFonts w:eastAsia="Times New Roman"/>
        </w:rPr>
      </w:pPr>
      <w:bookmarkStart w:id="10" w:name="_Toc28928946"/>
      <w:r w:rsidRPr="006C2FD3">
        <w:rPr>
          <w:rFonts w:eastAsia="Times New Roman"/>
        </w:rPr>
        <w:t xml:space="preserve">Introduction : l’enjeu </w:t>
      </w:r>
      <w:r w:rsidR="00945C81">
        <w:rPr>
          <w:rFonts w:eastAsia="Times New Roman"/>
        </w:rPr>
        <w:t>d’un séminaire</w:t>
      </w:r>
      <w:r w:rsidR="0034077B">
        <w:rPr>
          <w:rFonts w:eastAsia="Times New Roman"/>
        </w:rPr>
        <w:t xml:space="preserve"> </w:t>
      </w:r>
      <w:r w:rsidR="00945C81">
        <w:rPr>
          <w:rFonts w:eastAsia="Times New Roman"/>
        </w:rPr>
        <w:t>de</w:t>
      </w:r>
      <w:r w:rsidR="0034077B">
        <w:rPr>
          <w:rFonts w:eastAsia="Times New Roman"/>
        </w:rPr>
        <w:t xml:space="preserve"> recherche sur l’enseignement du design</w:t>
      </w:r>
      <w:bookmarkEnd w:id="10"/>
    </w:p>
    <w:p w:rsidR="00AE1C31" w:rsidRPr="00A36B58" w:rsidRDefault="00AE1C31" w:rsidP="00AE1C31">
      <w:pPr>
        <w:rPr>
          <w:rFonts w:eastAsia="Times New Roman" w:cstheme="minorHAnsi"/>
        </w:rPr>
      </w:pPr>
      <w:r>
        <w:rPr>
          <w:rFonts w:cstheme="minorHAnsi"/>
        </w:rPr>
        <w:t>Un rapport publié</w:t>
      </w:r>
      <w:r w:rsidRPr="00AE1C31">
        <w:rPr>
          <w:rFonts w:cstheme="minorHAnsi"/>
        </w:rPr>
        <w:t xml:space="preserve"> </w:t>
      </w:r>
      <w:r>
        <w:rPr>
          <w:rFonts w:cstheme="minorHAnsi"/>
        </w:rPr>
        <w:t>par le ministère de l’éducation nationale,</w:t>
      </w:r>
      <w:r w:rsidRPr="00800930">
        <w:t xml:space="preserve"> </w:t>
      </w:r>
      <w:r w:rsidRPr="00800930">
        <w:rPr>
          <w:rFonts w:cstheme="minorHAnsi"/>
        </w:rPr>
        <w:t>de l’enseignement supérieur et de la recherche</w:t>
      </w:r>
      <w:r>
        <w:rPr>
          <w:rFonts w:cstheme="minorHAnsi"/>
        </w:rPr>
        <w:t>,</w:t>
      </w:r>
      <w:r w:rsidR="00E53921">
        <w:rPr>
          <w:rFonts w:cstheme="minorHAnsi"/>
        </w:rPr>
        <w:t xml:space="preserve"> permet de planter le décor</w:t>
      </w:r>
      <w:r w:rsidR="005B4194">
        <w:rPr>
          <w:rFonts w:cstheme="minorHAnsi"/>
        </w:rPr>
        <w:t xml:space="preserve"> (MENSR, 2015)</w:t>
      </w:r>
      <w:r w:rsidR="00E53921">
        <w:rPr>
          <w:rFonts w:cstheme="minorHAnsi"/>
        </w:rPr>
        <w:t>. Il</w:t>
      </w:r>
      <w:r>
        <w:rPr>
          <w:rFonts w:cstheme="minorHAnsi"/>
        </w:rPr>
        <w:t xml:space="preserve"> indique que </w:t>
      </w:r>
      <w:r w:rsidRPr="00BF007C">
        <w:rPr>
          <w:rFonts w:cstheme="minorHAnsi"/>
        </w:rPr>
        <w:t>le nombre de designers ou de professionnels impliqués dans une activité de design était estimé à 45000</w:t>
      </w:r>
      <w:r>
        <w:rPr>
          <w:rFonts w:cstheme="minorHAnsi"/>
        </w:rPr>
        <w:t xml:space="preserve"> en 2011</w:t>
      </w:r>
      <w:r w:rsidRPr="00BF007C">
        <w:rPr>
          <w:rFonts w:cstheme="minorHAnsi"/>
        </w:rPr>
        <w:t xml:space="preserve">. Parallèlement, un enseignement d’arts appliqués – </w:t>
      </w:r>
      <w:r w:rsidRPr="00A36B58">
        <w:rPr>
          <w:rFonts w:cstheme="minorHAnsi"/>
        </w:rPr>
        <w:t>design était</w:t>
      </w:r>
      <w:r w:rsidRPr="00BF007C">
        <w:rPr>
          <w:rFonts w:cstheme="minorHAnsi"/>
        </w:rPr>
        <w:t xml:space="preserve"> dispensé à 25 000 élèves dans les </w:t>
      </w:r>
      <w:r>
        <w:rPr>
          <w:rFonts w:cstheme="minorHAnsi"/>
        </w:rPr>
        <w:t>l</w:t>
      </w:r>
      <w:r w:rsidRPr="00BF007C">
        <w:rPr>
          <w:rFonts w:cstheme="minorHAnsi"/>
        </w:rPr>
        <w:t>ycée</w:t>
      </w:r>
      <w:r>
        <w:rPr>
          <w:rFonts w:cstheme="minorHAnsi"/>
        </w:rPr>
        <w:t>s</w:t>
      </w:r>
      <w:r w:rsidRPr="00BF007C">
        <w:rPr>
          <w:rFonts w:cstheme="minorHAnsi"/>
        </w:rPr>
        <w:t xml:space="preserve"> technologi</w:t>
      </w:r>
      <w:r>
        <w:rPr>
          <w:rFonts w:cstheme="minorHAnsi"/>
        </w:rPr>
        <w:t>ques ou</w:t>
      </w:r>
      <w:r w:rsidRPr="00BF007C">
        <w:rPr>
          <w:rFonts w:cstheme="minorHAnsi"/>
        </w:rPr>
        <w:t xml:space="preserve"> professionnels et environ 17 000 étudiants poursuivaient des </w:t>
      </w:r>
      <w:r w:rsidRPr="00A36B58">
        <w:rPr>
          <w:rFonts w:cstheme="minorHAnsi"/>
        </w:rPr>
        <w:t>études</w:t>
      </w:r>
      <w:r w:rsidRPr="00BF007C">
        <w:rPr>
          <w:rFonts w:cstheme="minorHAnsi"/>
        </w:rPr>
        <w:t xml:space="preserve"> de design au sein des filière</w:t>
      </w:r>
      <w:r>
        <w:rPr>
          <w:rFonts w:cstheme="minorHAnsi"/>
        </w:rPr>
        <w:t>s</w:t>
      </w:r>
      <w:r w:rsidRPr="00BF007C">
        <w:rPr>
          <w:rFonts w:cstheme="minorHAnsi"/>
        </w:rPr>
        <w:t xml:space="preserve"> de l’éducations nationale, des école</w:t>
      </w:r>
      <w:r>
        <w:rPr>
          <w:rFonts w:cstheme="minorHAnsi"/>
        </w:rPr>
        <w:t>s</w:t>
      </w:r>
      <w:r w:rsidRPr="00BF007C">
        <w:rPr>
          <w:rFonts w:cstheme="minorHAnsi"/>
        </w:rPr>
        <w:t xml:space="preserve"> d’art et de design</w:t>
      </w:r>
      <w:r>
        <w:rPr>
          <w:rFonts w:cstheme="minorHAnsi"/>
        </w:rPr>
        <w:t xml:space="preserve">, </w:t>
      </w:r>
      <w:r w:rsidRPr="00BF007C">
        <w:rPr>
          <w:rFonts w:cstheme="minorHAnsi"/>
        </w:rPr>
        <w:t>d’université</w:t>
      </w:r>
      <w:r>
        <w:rPr>
          <w:rFonts w:cstheme="minorHAnsi"/>
        </w:rPr>
        <w:t>s</w:t>
      </w:r>
      <w:r w:rsidRPr="00BF007C">
        <w:rPr>
          <w:rFonts w:cstheme="minorHAnsi"/>
        </w:rPr>
        <w:t xml:space="preserve"> ou d’école</w:t>
      </w:r>
      <w:r>
        <w:rPr>
          <w:rFonts w:cstheme="minorHAnsi"/>
        </w:rPr>
        <w:t>s</w:t>
      </w:r>
      <w:r w:rsidRPr="00BF007C">
        <w:rPr>
          <w:rFonts w:cstheme="minorHAnsi"/>
        </w:rPr>
        <w:t xml:space="preserve"> privé</w:t>
      </w:r>
      <w:r>
        <w:rPr>
          <w:rFonts w:cstheme="minorHAnsi"/>
        </w:rPr>
        <w:t>s.</w:t>
      </w:r>
      <w:r w:rsidR="00C4269F">
        <w:rPr>
          <w:rFonts w:cstheme="minorHAnsi"/>
        </w:rPr>
        <w:t xml:space="preserve"> Ces chiffres n’ont pas été réactualisés. Ils témoignent dix ans après d’une situation qui ne fait aucun doute sur les enjeux d’une réflexion sur les enseignements du design : comment, pourquoi, sur quoi enseigne-t-on le design aujourd’hui, en France et ailleurs ?</w:t>
      </w:r>
    </w:p>
    <w:p w:rsidR="00AE1C31" w:rsidRPr="00946799" w:rsidRDefault="00AE1C31" w:rsidP="001B24A9">
      <w:pPr>
        <w:pStyle w:val="Titre3"/>
        <w:rPr>
          <w:rFonts w:eastAsia="Times New Roman"/>
        </w:rPr>
      </w:pPr>
      <w:bookmarkStart w:id="11" w:name="_Toc28928947"/>
      <w:r w:rsidRPr="00946799">
        <w:rPr>
          <w:rFonts w:eastAsia="Times New Roman"/>
        </w:rPr>
        <w:t xml:space="preserve">L’enseignement du design comme objet de recherche </w:t>
      </w:r>
      <w:r w:rsidR="00DA6371">
        <w:rPr>
          <w:rFonts w:eastAsia="Times New Roman"/>
        </w:rPr>
        <w:t>et comme discipline d’enseignement, à parte entière</w:t>
      </w:r>
      <w:bookmarkEnd w:id="11"/>
    </w:p>
    <w:p w:rsidR="00313246" w:rsidRDefault="00AE1C31" w:rsidP="00AE1C31">
      <w:pPr>
        <w:rPr>
          <w:rFonts w:eastAsia="Times New Roman" w:cstheme="minorHAnsi"/>
        </w:rPr>
      </w:pPr>
      <w:r w:rsidRPr="00291D9C">
        <w:rPr>
          <w:rFonts w:eastAsia="Times New Roman" w:cstheme="minorHAnsi"/>
        </w:rPr>
        <w:t xml:space="preserve">Si la recherche francophone </w:t>
      </w:r>
      <w:r w:rsidR="008968EE">
        <w:rPr>
          <w:rFonts w:eastAsia="Times New Roman" w:cstheme="minorHAnsi"/>
        </w:rPr>
        <w:t>en</w:t>
      </w:r>
      <w:r w:rsidRPr="00291D9C">
        <w:rPr>
          <w:rFonts w:eastAsia="Times New Roman" w:cstheme="minorHAnsi"/>
        </w:rPr>
        <w:t xml:space="preserve"> design connait un développement notable depuis les </w:t>
      </w:r>
      <w:r w:rsidRPr="00CA6C40">
        <w:rPr>
          <w:rFonts w:eastAsia="Times New Roman" w:cstheme="minorHAnsi"/>
        </w:rPr>
        <w:t>années</w:t>
      </w:r>
      <w:r>
        <w:rPr>
          <w:rFonts w:eastAsia="Times New Roman" w:cstheme="minorHAnsi"/>
        </w:rPr>
        <w:t xml:space="preserve"> 2000</w:t>
      </w:r>
      <w:r w:rsidR="00275308">
        <w:rPr>
          <w:rFonts w:eastAsia="Times New Roman" w:cstheme="minorHAnsi"/>
        </w:rPr>
        <w:t xml:space="preserve">, notamment au sein </w:t>
      </w:r>
      <w:r w:rsidRPr="00A36B58">
        <w:rPr>
          <w:rFonts w:eastAsia="Times New Roman" w:cstheme="minorHAnsi"/>
        </w:rPr>
        <w:t xml:space="preserve">des écoles d’arts et de design (EnsadLab, ENSCi – les ateliers, </w:t>
      </w:r>
      <w:r w:rsidRPr="00291D9C">
        <w:rPr>
          <w:rFonts w:eastAsia="Times New Roman" w:cstheme="minorHAnsi"/>
        </w:rPr>
        <w:t>école d’arts et de design de Saint Étienne</w:t>
      </w:r>
      <w:r w:rsidR="00103A58">
        <w:rPr>
          <w:rFonts w:eastAsia="Times New Roman" w:cstheme="minorHAnsi"/>
        </w:rPr>
        <w:t>,</w:t>
      </w:r>
      <w:r w:rsidRPr="00291D9C">
        <w:rPr>
          <w:rFonts w:eastAsia="Times New Roman" w:cstheme="minorHAnsi"/>
        </w:rPr>
        <w:t xml:space="preserve"> par exemple), la recherche francophone sur l’enseignement du design est encore balbutiante</w:t>
      </w:r>
      <w:r w:rsidRPr="00CA6C40">
        <w:rPr>
          <w:rFonts w:eastAsia="Times New Roman" w:cstheme="minorHAnsi"/>
        </w:rPr>
        <w:t>.</w:t>
      </w:r>
      <w:r>
        <w:rPr>
          <w:rFonts w:eastAsia="Times New Roman" w:cstheme="minorHAnsi"/>
        </w:rPr>
        <w:t xml:space="preserve"> </w:t>
      </w:r>
      <w:r w:rsidRPr="00291D9C">
        <w:rPr>
          <w:rFonts w:eastAsia="Times New Roman" w:cstheme="minorHAnsi"/>
        </w:rPr>
        <w:t xml:space="preserve">Il </w:t>
      </w:r>
      <w:r w:rsidR="00B00B69">
        <w:rPr>
          <w:rFonts w:eastAsia="Times New Roman" w:cstheme="minorHAnsi"/>
        </w:rPr>
        <w:t>faut</w:t>
      </w:r>
      <w:r w:rsidRPr="00291D9C">
        <w:rPr>
          <w:rFonts w:eastAsia="Times New Roman" w:cstheme="minorHAnsi"/>
        </w:rPr>
        <w:t xml:space="preserve"> définir</w:t>
      </w:r>
      <w:r w:rsidRPr="00CA6C40">
        <w:rPr>
          <w:rFonts w:eastAsia="Times New Roman" w:cstheme="minorHAnsi"/>
        </w:rPr>
        <w:t xml:space="preserve"> les enjeux </w:t>
      </w:r>
      <w:r w:rsidRPr="00164E61">
        <w:rPr>
          <w:rFonts w:eastAsia="Times New Roman" w:cstheme="minorHAnsi"/>
        </w:rPr>
        <w:t xml:space="preserve">d’une </w:t>
      </w:r>
      <w:r>
        <w:rPr>
          <w:rFonts w:eastAsia="Times New Roman" w:cstheme="minorHAnsi"/>
        </w:rPr>
        <w:t xml:space="preserve">telle </w:t>
      </w:r>
      <w:r w:rsidRPr="00291D9C">
        <w:rPr>
          <w:rFonts w:eastAsia="Times New Roman" w:cstheme="minorHAnsi"/>
        </w:rPr>
        <w:t>recherche</w:t>
      </w:r>
      <w:r w:rsidR="00E53921">
        <w:rPr>
          <w:rFonts w:eastAsia="Times New Roman" w:cstheme="minorHAnsi"/>
        </w:rPr>
        <w:t xml:space="preserve"> selon </w:t>
      </w:r>
      <w:r w:rsidR="00313246">
        <w:rPr>
          <w:rFonts w:eastAsia="Times New Roman" w:cstheme="minorHAnsi"/>
        </w:rPr>
        <w:t>deux approches complémentaires.</w:t>
      </w:r>
    </w:p>
    <w:p w:rsidR="00313246" w:rsidRDefault="00E53921" w:rsidP="00AE1C31">
      <w:pPr>
        <w:rPr>
          <w:rFonts w:eastAsia="Times New Roman" w:cstheme="minorHAnsi"/>
        </w:rPr>
      </w:pPr>
      <w:r>
        <w:rPr>
          <w:rFonts w:eastAsia="Times New Roman" w:cstheme="minorHAnsi"/>
        </w:rPr>
        <w:t xml:space="preserve">La première </w:t>
      </w:r>
      <w:r w:rsidR="00313246">
        <w:rPr>
          <w:rFonts w:eastAsia="Times New Roman" w:cstheme="minorHAnsi"/>
        </w:rPr>
        <w:t xml:space="preserve">approche </w:t>
      </w:r>
      <w:r>
        <w:rPr>
          <w:rFonts w:eastAsia="Times New Roman" w:cstheme="minorHAnsi"/>
        </w:rPr>
        <w:t xml:space="preserve">s’intéresse à </w:t>
      </w:r>
      <w:r w:rsidR="00AE1C31" w:rsidRPr="00291D9C">
        <w:rPr>
          <w:rFonts w:eastAsia="Times New Roman" w:cstheme="minorHAnsi"/>
        </w:rPr>
        <w:t>l’éducation, d’un point de vue général</w:t>
      </w:r>
      <w:r w:rsidR="00B00B69">
        <w:rPr>
          <w:rFonts w:eastAsia="Times New Roman" w:cstheme="minorHAnsi"/>
        </w:rPr>
        <w:t>,</w:t>
      </w:r>
      <w:r>
        <w:rPr>
          <w:rFonts w:eastAsia="Times New Roman" w:cstheme="minorHAnsi"/>
        </w:rPr>
        <w:t xml:space="preserve"> et questionne l’intérêt d’enseigner le design, quelle que soit sa forme, à des élèves qui s’accommodent à et assimilent les savoirs et savoir-faire fondamentaux qu’ils mobiliseront en toutes circonstances tout au long de leur vie d’élèves ou d’adultes au travail</w:t>
      </w:r>
      <w:r w:rsidR="00822D7A">
        <w:rPr>
          <w:rFonts w:eastAsia="Times New Roman" w:cstheme="minorHAnsi"/>
        </w:rPr>
        <w:t xml:space="preserve"> (Cusenier &amp; Tortochot, 2019)</w:t>
      </w:r>
      <w:r w:rsidR="00313246">
        <w:rPr>
          <w:rFonts w:eastAsia="Times New Roman" w:cstheme="minorHAnsi"/>
        </w:rPr>
        <w:t>.</w:t>
      </w:r>
      <w:r w:rsidR="004C65D7">
        <w:rPr>
          <w:rFonts w:eastAsia="Times New Roman" w:cstheme="minorHAnsi"/>
        </w:rPr>
        <w:t xml:space="preserve"> La question qui se pose alors est de comprendre quels savoirs sont en jeu, comment ils sont transposés, dans quel but.</w:t>
      </w:r>
    </w:p>
    <w:p w:rsidR="00822D7A" w:rsidRDefault="00E53921" w:rsidP="00AE1C31">
      <w:pPr>
        <w:rPr>
          <w:rFonts w:eastAsia="Times New Roman" w:cstheme="minorHAnsi"/>
        </w:rPr>
      </w:pPr>
      <w:r>
        <w:rPr>
          <w:rFonts w:eastAsia="Times New Roman" w:cstheme="minorHAnsi"/>
        </w:rPr>
        <w:t>La seconde approche</w:t>
      </w:r>
      <w:r w:rsidR="00AE1C31" w:rsidRPr="00291D9C">
        <w:rPr>
          <w:rFonts w:eastAsia="Times New Roman" w:cstheme="minorHAnsi"/>
        </w:rPr>
        <w:t xml:space="preserve"> </w:t>
      </w:r>
      <w:r>
        <w:rPr>
          <w:rFonts w:eastAsia="Times New Roman" w:cstheme="minorHAnsi"/>
        </w:rPr>
        <w:t>s’intéresse</w:t>
      </w:r>
      <w:r w:rsidR="00AE1C31" w:rsidRPr="00291D9C">
        <w:rPr>
          <w:rFonts w:eastAsia="Times New Roman" w:cstheme="minorHAnsi"/>
        </w:rPr>
        <w:t xml:space="preserve"> plus spécifiquement </w:t>
      </w:r>
      <w:r>
        <w:rPr>
          <w:rFonts w:eastAsia="Times New Roman" w:cstheme="minorHAnsi"/>
        </w:rPr>
        <w:t>à</w:t>
      </w:r>
      <w:r w:rsidR="00AE1C31" w:rsidRPr="00CA6C40">
        <w:rPr>
          <w:rFonts w:eastAsia="Times New Roman" w:cstheme="minorHAnsi"/>
        </w:rPr>
        <w:t xml:space="preserve"> la formation des futurs professionnels de la </w:t>
      </w:r>
      <w:r w:rsidR="00AE1C31" w:rsidRPr="00164E61">
        <w:rPr>
          <w:rFonts w:eastAsia="Times New Roman" w:cstheme="minorHAnsi"/>
        </w:rPr>
        <w:t>création-conception</w:t>
      </w:r>
      <w:r w:rsidR="00822D7A">
        <w:rPr>
          <w:rFonts w:eastAsia="Times New Roman" w:cstheme="minorHAnsi"/>
        </w:rPr>
        <w:t xml:space="preserve"> pour regarder les compétences</w:t>
      </w:r>
      <w:r w:rsidR="003662A5">
        <w:rPr>
          <w:rFonts w:eastAsia="Times New Roman" w:cstheme="minorHAnsi"/>
        </w:rPr>
        <w:t xml:space="preserve"> transversales, transférables ou spécifiques</w:t>
      </w:r>
      <w:r w:rsidR="00822D7A">
        <w:rPr>
          <w:rFonts w:eastAsia="Times New Roman" w:cstheme="minorHAnsi"/>
        </w:rPr>
        <w:t xml:space="preserve"> développées tant du point de vue des écoles que des entreprises (Moineau &amp; Tortochot, 2019), que du point de vue du praticien réflexif qui écrit pour augmenter sa compétence de conception par l’opérationnalité des textes produits et des représentations </w:t>
      </w:r>
      <w:r w:rsidR="00B00B69">
        <w:rPr>
          <w:rFonts w:eastAsia="Times New Roman" w:cstheme="minorHAnsi"/>
        </w:rPr>
        <w:t>réalisées</w:t>
      </w:r>
      <w:r w:rsidR="00822D7A">
        <w:rPr>
          <w:rFonts w:eastAsia="Times New Roman" w:cstheme="minorHAnsi"/>
        </w:rPr>
        <w:t xml:space="preserve"> (Tortochot &amp; Moineau, 2019).</w:t>
      </w:r>
      <w:r w:rsidR="004C65D7">
        <w:rPr>
          <w:rFonts w:eastAsia="Times New Roman" w:cstheme="minorHAnsi"/>
        </w:rPr>
        <w:t xml:space="preserve"> La question inévitable, alors, est de savoir de quelles pratiques de référence on parle, sur quels savoir-faire on s’appuie pour développer une compétence de conception, dans quel but</w:t>
      </w:r>
      <w:r w:rsidR="0089430B">
        <w:rPr>
          <w:rFonts w:eastAsia="Times New Roman" w:cstheme="minorHAnsi"/>
        </w:rPr>
        <w:t xml:space="preserve"> et avec quels effets sur le marché de l’emploi ou dans les entreprises</w:t>
      </w:r>
      <w:r w:rsidR="004C65D7">
        <w:rPr>
          <w:rFonts w:eastAsia="Times New Roman" w:cstheme="minorHAnsi"/>
        </w:rPr>
        <w:t>.</w:t>
      </w:r>
    </w:p>
    <w:p w:rsidR="00AE1C31" w:rsidRDefault="00822D7A" w:rsidP="00AE1C31">
      <w:pPr>
        <w:rPr>
          <w:rFonts w:eastAsia="Times New Roman" w:cstheme="minorHAnsi"/>
        </w:rPr>
      </w:pPr>
      <w:r>
        <w:rPr>
          <w:rFonts w:eastAsia="Times New Roman" w:cstheme="minorHAnsi"/>
        </w:rPr>
        <w:t xml:space="preserve">Ces deux approches </w:t>
      </w:r>
      <w:r w:rsidR="00E12CC2">
        <w:rPr>
          <w:rFonts w:eastAsia="Times New Roman" w:cstheme="minorHAnsi"/>
        </w:rPr>
        <w:t>enrichissent</w:t>
      </w:r>
      <w:r>
        <w:rPr>
          <w:rFonts w:eastAsia="Times New Roman" w:cstheme="minorHAnsi"/>
        </w:rPr>
        <w:t xml:space="preserve"> </w:t>
      </w:r>
      <w:r w:rsidR="00945C81">
        <w:rPr>
          <w:rFonts w:eastAsia="Times New Roman" w:cstheme="minorHAnsi"/>
        </w:rPr>
        <w:t>la recherche sur</w:t>
      </w:r>
      <w:r w:rsidR="00AE1C31" w:rsidRPr="00BF007C">
        <w:rPr>
          <w:rFonts w:eastAsia="Times New Roman" w:cstheme="minorHAnsi"/>
        </w:rPr>
        <w:t xml:space="preserve"> la formation des enseignants de design</w:t>
      </w:r>
      <w:r w:rsidR="00E53921">
        <w:rPr>
          <w:rFonts w:eastAsia="Times New Roman" w:cstheme="minorHAnsi"/>
        </w:rPr>
        <w:t xml:space="preserve"> qui forment </w:t>
      </w:r>
      <w:r w:rsidR="00E12CC2">
        <w:rPr>
          <w:rFonts w:eastAsia="Times New Roman" w:cstheme="minorHAnsi"/>
        </w:rPr>
        <w:t xml:space="preserve">au design et qui forment </w:t>
      </w:r>
      <w:r w:rsidR="00E53921">
        <w:rPr>
          <w:rFonts w:eastAsia="Times New Roman" w:cstheme="minorHAnsi"/>
        </w:rPr>
        <w:t>les designers</w:t>
      </w:r>
      <w:r w:rsidR="00E12CC2">
        <w:rPr>
          <w:rFonts w:eastAsia="Times New Roman" w:cstheme="minorHAnsi"/>
        </w:rPr>
        <w:t xml:space="preserve"> (Cusenier &amp; Colson, 2019)</w:t>
      </w:r>
      <w:r w:rsidR="001705FB">
        <w:rPr>
          <w:rFonts w:eastAsia="Times New Roman" w:cstheme="minorHAnsi"/>
        </w:rPr>
        <w:t>.</w:t>
      </w:r>
      <w:r w:rsidR="004C65D7">
        <w:rPr>
          <w:rFonts w:eastAsia="Times New Roman" w:cstheme="minorHAnsi"/>
        </w:rPr>
        <w:t xml:space="preserve"> La question incontournable porte alors sur la didactique de l’enseignement du design : quels dispositifs, quelles pédagogies, quels gestes formatifs, etc.</w:t>
      </w:r>
    </w:p>
    <w:p w:rsidR="00DA6371" w:rsidRPr="00BF007C" w:rsidRDefault="00DA6371" w:rsidP="00AE1C31">
      <w:pPr>
        <w:rPr>
          <w:rFonts w:eastAsia="Times New Roman" w:cstheme="minorHAnsi"/>
        </w:rPr>
      </w:pPr>
      <w:r>
        <w:rPr>
          <w:rFonts w:eastAsia="Times New Roman" w:cstheme="minorHAnsi"/>
        </w:rPr>
        <w:t>Avant d’aborder ces points majeurs, il est nécessaire de revenir aux fondements de la discipline. L’enseignement du design n’est pas « donné », du moins, en France. Il n’est pas non plus définitivement acquis. Il est même possible de dire qu’il est un « impensé » au sens où son existence ne repose pas sur un bien-fondé académique mais sur un présupposé périlleux au vu des réalités économiques</w:t>
      </w:r>
      <w:r w:rsidR="004C65D7">
        <w:rPr>
          <w:rFonts w:eastAsia="Times New Roman" w:cstheme="minorHAnsi"/>
        </w:rPr>
        <w:t xml:space="preserve"> fluctuantes</w:t>
      </w:r>
      <w:r>
        <w:rPr>
          <w:rFonts w:eastAsia="Times New Roman" w:cstheme="minorHAnsi"/>
        </w:rPr>
        <w:t xml:space="preserve"> : la France a besoin de designers formés, compétents qui rayonnent dans le monde entier. </w:t>
      </w:r>
      <w:r>
        <w:rPr>
          <w:rFonts w:eastAsia="Times New Roman" w:cstheme="minorHAnsi"/>
        </w:rPr>
        <w:lastRenderedPageBreak/>
        <w:t>Comment rayonner dans le monde entier quand, dans son propre pays, l’activité professionnelle que l’on défend est encore questionnée assez rudement par les industriels, les technologues, les ingénieurs, les spécialistes du commerce, etc. ?</w:t>
      </w:r>
    </w:p>
    <w:p w:rsidR="00313246" w:rsidRDefault="00F92E77" w:rsidP="00313246">
      <w:pPr>
        <w:pStyle w:val="Titre3"/>
        <w:rPr>
          <w:rFonts w:eastAsia="Times New Roman"/>
        </w:rPr>
      </w:pPr>
      <w:bookmarkStart w:id="12" w:name="_Toc28928948"/>
      <w:r>
        <w:rPr>
          <w:rFonts w:eastAsia="Times New Roman"/>
        </w:rPr>
        <w:t>Le fondement</w:t>
      </w:r>
      <w:r w:rsidR="00313246">
        <w:rPr>
          <w:rFonts w:eastAsia="Times New Roman"/>
        </w:rPr>
        <w:t xml:space="preserve"> épistémologique d</w:t>
      </w:r>
      <w:r w:rsidR="008E5DB5">
        <w:rPr>
          <w:rFonts w:eastAsia="Times New Roman"/>
        </w:rPr>
        <w:t>’une disciplin</w:t>
      </w:r>
      <w:r w:rsidR="00313246">
        <w:rPr>
          <w:rFonts w:eastAsia="Times New Roman"/>
        </w:rPr>
        <w:t>e</w:t>
      </w:r>
      <w:r w:rsidR="008E5DB5">
        <w:rPr>
          <w:rFonts w:eastAsia="Times New Roman"/>
        </w:rPr>
        <w:t> :</w:t>
      </w:r>
      <w:r w:rsidR="00313246">
        <w:rPr>
          <w:rFonts w:eastAsia="Times New Roman"/>
        </w:rPr>
        <w:t xml:space="preserve"> l’enseignement du design</w:t>
      </w:r>
      <w:bookmarkEnd w:id="12"/>
    </w:p>
    <w:p w:rsidR="007F3187" w:rsidRDefault="00AE1C31" w:rsidP="00AE1C31">
      <w:pPr>
        <w:rPr>
          <w:rFonts w:eastAsia="Times New Roman"/>
        </w:rPr>
      </w:pPr>
      <w:r>
        <w:rPr>
          <w:rFonts w:eastAsia="Times New Roman"/>
        </w:rPr>
        <w:t>Réfléchir à ces enjeux, suppose de mobiliser une épistémologie</w:t>
      </w:r>
      <w:r w:rsidR="00E12CC2">
        <w:rPr>
          <w:rFonts w:eastAsia="Times New Roman"/>
        </w:rPr>
        <w:t xml:space="preserve">, c’est-à-dire une </w:t>
      </w:r>
      <w:r w:rsidR="00096A3F">
        <w:rPr>
          <w:rFonts w:eastAsia="Times New Roman"/>
        </w:rPr>
        <w:t>histoire de la science du design</w:t>
      </w:r>
      <w:r w:rsidR="006350C9">
        <w:rPr>
          <w:rFonts w:eastAsia="Times New Roman"/>
        </w:rPr>
        <w:t xml:space="preserve">. Mais cette science </w:t>
      </w:r>
      <w:r w:rsidR="00096A3F">
        <w:rPr>
          <w:rFonts w:eastAsia="Times New Roman"/>
        </w:rPr>
        <w:t>n’existe pas</w:t>
      </w:r>
      <w:r w:rsidR="005B4134">
        <w:rPr>
          <w:rFonts w:eastAsia="Times New Roman"/>
        </w:rPr>
        <w:t xml:space="preserve">, parce qu’elle n’a </w:t>
      </w:r>
      <w:r w:rsidR="00313246">
        <w:rPr>
          <w:rFonts w:eastAsia="Times New Roman"/>
        </w:rPr>
        <w:t>aucune</w:t>
      </w:r>
      <w:r w:rsidR="005B4134">
        <w:rPr>
          <w:rFonts w:eastAsia="Times New Roman"/>
        </w:rPr>
        <w:t xml:space="preserve"> reconnaissance académique, nulle part</w:t>
      </w:r>
      <w:r w:rsidR="00F325BE">
        <w:rPr>
          <w:rFonts w:eastAsia="Times New Roman"/>
        </w:rPr>
        <w:t>,</w:t>
      </w:r>
      <w:r w:rsidR="005B4134">
        <w:rPr>
          <w:rFonts w:eastAsia="Times New Roman"/>
        </w:rPr>
        <w:t xml:space="preserve"> malgré les tentatives de quelques précurseurs</w:t>
      </w:r>
      <w:r w:rsidR="00EE54E5">
        <w:rPr>
          <w:rFonts w:eastAsia="Times New Roman"/>
        </w:rPr>
        <w:t xml:space="preserve"> majeurs</w:t>
      </w:r>
      <w:r w:rsidR="00F92E77">
        <w:rPr>
          <w:rFonts w:eastAsia="Times New Roman"/>
        </w:rPr>
        <w:t>.</w:t>
      </w:r>
      <w:r w:rsidR="005B4134">
        <w:rPr>
          <w:rFonts w:eastAsia="Times New Roman"/>
        </w:rPr>
        <w:t xml:space="preserve"> </w:t>
      </w:r>
      <w:r w:rsidR="00DA6371">
        <w:rPr>
          <w:rFonts w:eastAsia="Times New Roman"/>
        </w:rPr>
        <w:t xml:space="preserve">Pour contourner cet écueil, les chercheurs français se sont </w:t>
      </w:r>
      <w:r w:rsidR="00860579">
        <w:rPr>
          <w:rFonts w:eastAsia="Times New Roman"/>
        </w:rPr>
        <w:t>appuyés sur une initiative unique : la création d’une revue des sciences du design. Ce point sera abordé plus loin. Retenons d’ores et déjà que cette approche à vocation globalisante est risquée parce qu’elle peut engendrer autant un effet centripète à vocation fédératrice, effet recherché, que centrifuge à effet d’éparpillement, celui qui est craint. Sur ce point, les fondements épistémologiques montrent bien à quel point un édifice de type fédérateur repose sur des fondations fragiles.</w:t>
      </w:r>
    </w:p>
    <w:p w:rsidR="00EE54E5" w:rsidRDefault="00EE54E5" w:rsidP="00AE1C31">
      <w:pPr>
        <w:rPr>
          <w:rFonts w:eastAsia="Times New Roman"/>
        </w:rPr>
      </w:pPr>
      <w:r>
        <w:rPr>
          <w:rFonts w:eastAsia="Times New Roman"/>
        </w:rPr>
        <w:t xml:space="preserve">Pour </w:t>
      </w:r>
      <w:r w:rsidR="00EE6E1F">
        <w:rPr>
          <w:rFonts w:eastAsia="Times New Roman"/>
        </w:rPr>
        <w:t xml:space="preserve">le technologue </w:t>
      </w:r>
      <w:r>
        <w:rPr>
          <w:rFonts w:eastAsia="Times New Roman"/>
        </w:rPr>
        <w:t>Herbert Simon (</w:t>
      </w:r>
      <w:r w:rsidR="00EE6E1F">
        <w:rPr>
          <w:rFonts w:eastAsia="Times New Roman"/>
        </w:rPr>
        <w:t>1969/2004</w:t>
      </w:r>
      <w:r>
        <w:rPr>
          <w:rFonts w:eastAsia="Times New Roman"/>
        </w:rPr>
        <w:t xml:space="preserve">), la science de la conception (il ne s’agit pas de design au sens propre mais de conception en ingénierie), </w:t>
      </w:r>
      <w:r w:rsidR="00627B53">
        <w:rPr>
          <w:rFonts w:eastAsia="Times New Roman"/>
        </w:rPr>
        <w:t>est la science sur laquelle s’appuie toutes celles qui contribuent à modéliser des artefacts (arts, sciences et technologie). Cette vision est malheureusement limitée à une forme de dépendance à la cybernétique où il n’existerait que des problèmes bien posés avec des solutions valides à chacun de ces problèmes.</w:t>
      </w:r>
    </w:p>
    <w:p w:rsidR="00EE54E5" w:rsidRDefault="00C9004E" w:rsidP="00EC1ED4">
      <w:pPr>
        <w:rPr>
          <w:rFonts w:eastAsia="Times New Roman"/>
        </w:rPr>
      </w:pPr>
      <w:r>
        <w:rPr>
          <w:rFonts w:eastAsia="Times New Roman"/>
        </w:rPr>
        <w:t>L’option inverse est choisie pa</w:t>
      </w:r>
      <w:r w:rsidR="007F3187">
        <w:rPr>
          <w:rFonts w:eastAsia="Times New Roman"/>
        </w:rPr>
        <w:t xml:space="preserve">r </w:t>
      </w:r>
      <w:r w:rsidR="00AA4777">
        <w:rPr>
          <w:rFonts w:eastAsia="Times New Roman"/>
        </w:rPr>
        <w:t xml:space="preserve">le chercheur britannique </w:t>
      </w:r>
      <w:r w:rsidR="007F3187">
        <w:rPr>
          <w:rFonts w:eastAsia="Times New Roman"/>
        </w:rPr>
        <w:t>Nigel Cross</w:t>
      </w:r>
      <w:r w:rsidR="00EE54E5">
        <w:rPr>
          <w:rFonts w:eastAsia="Times New Roman"/>
        </w:rPr>
        <w:t xml:space="preserve"> </w:t>
      </w:r>
      <w:r w:rsidR="00EE54E5" w:rsidRPr="00F92E77">
        <w:rPr>
          <w:rFonts w:eastAsia="Times New Roman"/>
        </w:rPr>
        <w:t>(1982, 2006</w:t>
      </w:r>
      <w:r w:rsidR="00EE54E5">
        <w:rPr>
          <w:rFonts w:eastAsia="Times New Roman"/>
        </w:rPr>
        <w:t>)</w:t>
      </w:r>
      <w:r>
        <w:rPr>
          <w:rFonts w:eastAsia="Times New Roman"/>
        </w:rPr>
        <w:t>. Pour lui</w:t>
      </w:r>
      <w:r w:rsidR="007F3187">
        <w:rPr>
          <w:rFonts w:eastAsia="Times New Roman"/>
        </w:rPr>
        <w:t>, l</w:t>
      </w:r>
      <w:r w:rsidR="00F92E77" w:rsidRPr="00F92E77">
        <w:rPr>
          <w:rFonts w:eastAsia="Times New Roman"/>
        </w:rPr>
        <w:t>e design</w:t>
      </w:r>
      <w:r w:rsidR="00627B53">
        <w:rPr>
          <w:rFonts w:eastAsia="Times New Roman"/>
        </w:rPr>
        <w:t>, au sens de l’activité qui conduit à des représentations de modèles,</w:t>
      </w:r>
      <w:r w:rsidR="00F92E77" w:rsidRPr="00F92E77">
        <w:rPr>
          <w:rFonts w:eastAsia="Times New Roman"/>
        </w:rPr>
        <w:t xml:space="preserve"> </w:t>
      </w:r>
      <w:r w:rsidR="007F3187">
        <w:rPr>
          <w:rFonts w:eastAsia="Times New Roman"/>
        </w:rPr>
        <w:t>n’</w:t>
      </w:r>
      <w:r w:rsidR="00F92E77" w:rsidRPr="00F92E77">
        <w:rPr>
          <w:rFonts w:eastAsia="Times New Roman"/>
        </w:rPr>
        <w:t xml:space="preserve">est </w:t>
      </w:r>
      <w:r w:rsidR="007F3187">
        <w:rPr>
          <w:rFonts w:eastAsia="Times New Roman"/>
        </w:rPr>
        <w:t>pas une science</w:t>
      </w:r>
      <w:r w:rsidR="000D4F25">
        <w:rPr>
          <w:rFonts w:eastAsia="Times New Roman"/>
        </w:rPr>
        <w:t>, d’autant qu’elle s’appuie sur des problèmes mal posés, mal définis.</w:t>
      </w:r>
      <w:r w:rsidR="007F3187">
        <w:rPr>
          <w:rFonts w:eastAsia="Times New Roman"/>
        </w:rPr>
        <w:t xml:space="preserve"> </w:t>
      </w:r>
      <w:r>
        <w:rPr>
          <w:rFonts w:eastAsia="Times New Roman"/>
        </w:rPr>
        <w:t>Ainsi</w:t>
      </w:r>
      <w:r w:rsidR="000D4F25">
        <w:rPr>
          <w:rFonts w:eastAsia="Times New Roman"/>
        </w:rPr>
        <w:t xml:space="preserve">, </w:t>
      </w:r>
      <w:r w:rsidR="007F3187">
        <w:rPr>
          <w:rFonts w:eastAsia="Times New Roman"/>
        </w:rPr>
        <w:t>il n’est pas possible de parler d’une science</w:t>
      </w:r>
      <w:r w:rsidR="00627B53">
        <w:rPr>
          <w:rFonts w:eastAsia="Times New Roman"/>
        </w:rPr>
        <w:t xml:space="preserve"> de la conception (au sens plus large attribué dans l’ingénierie) </w:t>
      </w:r>
      <w:r w:rsidR="007F3187">
        <w:rPr>
          <w:rFonts w:eastAsia="Times New Roman"/>
        </w:rPr>
        <w:t>mais, peut-être d’une discipline du design</w:t>
      </w:r>
      <w:r w:rsidR="00627B53">
        <w:rPr>
          <w:rFonts w:eastAsia="Times New Roman"/>
        </w:rPr>
        <w:t>. En</w:t>
      </w:r>
      <w:r w:rsidR="00AA4777">
        <w:rPr>
          <w:rFonts w:eastAsia="Times New Roman"/>
        </w:rPr>
        <w:t xml:space="preserve"> effet, pour Cross</w:t>
      </w:r>
      <w:r w:rsidR="00627B53">
        <w:rPr>
          <w:rFonts w:eastAsia="Times New Roman"/>
        </w:rPr>
        <w:t>, il s’agit de mettre à jour les connaissances propres à cette discipline de la production de modèles d’artefacts, connaissances qui doivent être puisées dans les sujets (concepteurs, utilisateurs, commanditaires, etc.), les processus (la conception en elle-même, ses caractéristiques, sa planification, ses méthodes, etc.) et les produits (les modèles d’artefacts : objets, systèmes, marchandises, symboles)</w:t>
      </w:r>
      <w:r w:rsidR="00F92E77">
        <w:rPr>
          <w:rFonts w:eastAsia="Times New Roman"/>
        </w:rPr>
        <w:t>.</w:t>
      </w:r>
      <w:r w:rsidR="00EC1ED4">
        <w:rPr>
          <w:rFonts w:eastAsia="Times New Roman"/>
        </w:rPr>
        <w:t xml:space="preserve"> Cette approche a été récemment actualisée mais insuffisamment développée par Jones, Plowright, Bachman, et Poldma (</w:t>
      </w:r>
      <w:r w:rsidR="00EC1ED4" w:rsidRPr="002C7B23">
        <w:rPr>
          <w:rFonts w:eastAsia="Times New Roman"/>
        </w:rPr>
        <w:t>2016</w:t>
      </w:r>
      <w:r w:rsidR="00EC1ED4">
        <w:rPr>
          <w:rFonts w:eastAsia="Times New Roman"/>
        </w:rPr>
        <w:t xml:space="preserve">) qui, finalement, retiennent trois dimensions épistémologiques : </w:t>
      </w:r>
      <w:r w:rsidR="00EC1ED4" w:rsidRPr="00EC1ED4">
        <w:rPr>
          <w:rFonts w:eastAsia="Times New Roman"/>
        </w:rPr>
        <w:t>la portée des connaissances (</w:t>
      </w:r>
      <w:r w:rsidR="00EC1ED4">
        <w:rPr>
          <w:rFonts w:eastAsia="Times New Roman"/>
        </w:rPr>
        <w:t>les sources) que l’</w:t>
      </w:r>
      <w:r w:rsidR="00EC1ED4" w:rsidRPr="00EC1ED4">
        <w:rPr>
          <w:rFonts w:eastAsia="Times New Roman"/>
        </w:rPr>
        <w:t>on trouve dans les disciplines de conception et, si elles sont partagées ou divergentes, 2) les méthodes en tant que représentations de</w:t>
      </w:r>
      <w:r w:rsidR="00EC1ED4">
        <w:rPr>
          <w:rFonts w:eastAsia="Times New Roman"/>
        </w:rPr>
        <w:t>s</w:t>
      </w:r>
      <w:r w:rsidR="00EC1ED4" w:rsidRPr="00EC1ED4">
        <w:rPr>
          <w:rFonts w:eastAsia="Times New Roman"/>
        </w:rPr>
        <w:t xml:space="preserve"> structures de pensée sous-jacentes plus vas</w:t>
      </w:r>
      <w:r w:rsidR="00EC1ED4">
        <w:rPr>
          <w:rFonts w:eastAsia="Times New Roman"/>
        </w:rPr>
        <w:t>tes et persistantes ainsi que l’alignement sur les types d’</w:t>
      </w:r>
      <w:r w:rsidR="00EC1ED4" w:rsidRPr="00EC1ED4">
        <w:rPr>
          <w:rFonts w:eastAsia="Times New Roman"/>
        </w:rPr>
        <w:t>approches et de connaissances (</w:t>
      </w:r>
      <w:r w:rsidR="00EC1ED4">
        <w:rPr>
          <w:rFonts w:eastAsia="Times New Roman"/>
        </w:rPr>
        <w:t>par exemple :</w:t>
      </w:r>
      <w:r w:rsidR="00EC1ED4" w:rsidRPr="00EC1ED4">
        <w:rPr>
          <w:rFonts w:eastAsia="Times New Roman"/>
        </w:rPr>
        <w:t xml:space="preserve"> fiction, mémoire, sens, etc.) et 3) la clarté des critères de validation, la comp</w:t>
      </w:r>
      <w:r w:rsidR="00EC1ED4">
        <w:rPr>
          <w:rFonts w:eastAsia="Times New Roman"/>
        </w:rPr>
        <w:t>réhension de sa relation avec d’</w:t>
      </w:r>
      <w:r w:rsidR="00EC1ED4" w:rsidRPr="00EC1ED4">
        <w:rPr>
          <w:rFonts w:eastAsia="Times New Roman"/>
        </w:rPr>
        <w:t>autres types de connaissances</w:t>
      </w:r>
      <w:r w:rsidR="00EC1ED4">
        <w:rPr>
          <w:rFonts w:eastAsia="Times New Roman"/>
        </w:rPr>
        <w:t xml:space="preserve"> (ibid, p. 300)</w:t>
      </w:r>
      <w:r w:rsidR="00EC1ED4" w:rsidRPr="00EC1ED4">
        <w:rPr>
          <w:rFonts w:eastAsia="Times New Roman"/>
        </w:rPr>
        <w:t>.</w:t>
      </w:r>
      <w:r w:rsidR="00EC1ED4">
        <w:rPr>
          <w:rFonts w:eastAsia="Times New Roman"/>
        </w:rPr>
        <w:t xml:space="preserve"> Ainsi, ils ne tirent pas de leçon du savoir développé dans l’activité.</w:t>
      </w:r>
    </w:p>
    <w:p w:rsidR="00EE54E5" w:rsidRDefault="00EC1ED4" w:rsidP="00AE1C31">
      <w:pPr>
        <w:rPr>
          <w:rFonts w:eastAsia="Times New Roman"/>
        </w:rPr>
      </w:pPr>
      <w:r>
        <w:rPr>
          <w:rFonts w:eastAsia="Times New Roman"/>
        </w:rPr>
        <w:t xml:space="preserve">A contrario, </w:t>
      </w:r>
      <w:r w:rsidR="00EE54E5">
        <w:rPr>
          <w:rFonts w:eastAsia="Times New Roman"/>
        </w:rPr>
        <w:t>Donald Schön (1983)</w:t>
      </w:r>
      <w:r w:rsidR="00EE6E1F">
        <w:rPr>
          <w:rFonts w:eastAsia="Times New Roman"/>
        </w:rPr>
        <w:t>, philosophe et psychologue américain</w:t>
      </w:r>
      <w:r w:rsidR="00EE54E5">
        <w:rPr>
          <w:rFonts w:eastAsia="Times New Roman"/>
        </w:rPr>
        <w:t xml:space="preserve">, </w:t>
      </w:r>
      <w:r>
        <w:rPr>
          <w:rFonts w:eastAsia="Times New Roman"/>
        </w:rPr>
        <w:t xml:space="preserve">considère </w:t>
      </w:r>
      <w:r w:rsidR="00EE54E5">
        <w:rPr>
          <w:rFonts w:eastAsia="Times New Roman"/>
        </w:rPr>
        <w:t>l</w:t>
      </w:r>
      <w:r w:rsidR="00F92E77">
        <w:rPr>
          <w:rFonts w:eastAsia="Times New Roman"/>
        </w:rPr>
        <w:t xml:space="preserve">e design </w:t>
      </w:r>
      <w:r>
        <w:rPr>
          <w:rFonts w:eastAsia="Times New Roman"/>
        </w:rPr>
        <w:t>comme</w:t>
      </w:r>
      <w:r w:rsidR="00F92E77">
        <w:rPr>
          <w:rFonts w:eastAsia="Times New Roman"/>
        </w:rPr>
        <w:t xml:space="preserve"> une pratique réflexive qui induit un dialogue avec le matériau </w:t>
      </w:r>
      <w:r w:rsidR="007F3187">
        <w:rPr>
          <w:rFonts w:eastAsia="Times New Roman"/>
        </w:rPr>
        <w:t>de la conception</w:t>
      </w:r>
      <w:r w:rsidR="00627B53">
        <w:rPr>
          <w:rFonts w:eastAsia="Times New Roman"/>
        </w:rPr>
        <w:t xml:space="preserve"> (les représentations, les supports, les outils, etc.)</w:t>
      </w:r>
      <w:r w:rsidR="007F3187">
        <w:rPr>
          <w:rFonts w:eastAsia="Times New Roman"/>
        </w:rPr>
        <w:t xml:space="preserve"> et conduit à une forme d’épistémologie </w:t>
      </w:r>
      <w:r w:rsidR="00CD2E52">
        <w:rPr>
          <w:rFonts w:eastAsia="Times New Roman"/>
        </w:rPr>
        <w:t xml:space="preserve">de la </w:t>
      </w:r>
      <w:r w:rsidR="007F3187">
        <w:rPr>
          <w:rFonts w:eastAsia="Times New Roman"/>
        </w:rPr>
        <w:t>pratique</w:t>
      </w:r>
      <w:r w:rsidR="00627B53">
        <w:rPr>
          <w:rFonts w:eastAsia="Times New Roman"/>
        </w:rPr>
        <w:t xml:space="preserve">, c’est-à-dire </w:t>
      </w:r>
      <w:r w:rsidR="000D4F25">
        <w:rPr>
          <w:rFonts w:eastAsia="Times New Roman"/>
        </w:rPr>
        <w:t>à</w:t>
      </w:r>
      <w:r w:rsidR="00627B53">
        <w:rPr>
          <w:rFonts w:eastAsia="Times New Roman"/>
        </w:rPr>
        <w:t xml:space="preserve"> l’élaboration d’un savoir mis à jour par cette pratique même</w:t>
      </w:r>
      <w:r w:rsidR="000D4F25">
        <w:rPr>
          <w:rFonts w:eastAsia="Times New Roman"/>
        </w:rPr>
        <w:t xml:space="preserve"> en raison de l’activité intellectuelle engendrée</w:t>
      </w:r>
      <w:r w:rsidR="00F92E77">
        <w:rPr>
          <w:rFonts w:eastAsia="Times New Roman"/>
        </w:rPr>
        <w:t>.</w:t>
      </w:r>
      <w:r w:rsidR="00CD2E52">
        <w:rPr>
          <w:rFonts w:eastAsia="Times New Roman"/>
        </w:rPr>
        <w:t xml:space="preserve"> Cette pratique se heurte à la rationalité de la technique mais fait avec cette rationalité, comme toute pratique fait avec toute situation et toute contrainte liée à la situation. Schön y voit une manière de faire le monde.</w:t>
      </w:r>
      <w:r w:rsidR="00986D19">
        <w:rPr>
          <w:rFonts w:eastAsia="Times New Roman"/>
        </w:rPr>
        <w:t xml:space="preserve"> Par exemple, l</w:t>
      </w:r>
      <w:r w:rsidR="000E7086">
        <w:rPr>
          <w:rFonts w:eastAsia="Times New Roman"/>
        </w:rPr>
        <w:t>a méthode du</w:t>
      </w:r>
      <w:r w:rsidR="00986D19">
        <w:rPr>
          <w:rFonts w:eastAsia="Times New Roman"/>
        </w:rPr>
        <w:t xml:space="preserve"> « design fiction » décrit par Jordan Bleecker en 2009, est une manière de concevoir par l’usage de « prototypes diégétiques » qui font la synthèse entre des</w:t>
      </w:r>
      <w:r w:rsidR="000E7086">
        <w:rPr>
          <w:rFonts w:eastAsia="Times New Roman"/>
        </w:rPr>
        <w:t xml:space="preserve"> faits de science et la science-</w:t>
      </w:r>
      <w:r w:rsidR="00986D19">
        <w:rPr>
          <w:rFonts w:eastAsia="Times New Roman"/>
        </w:rPr>
        <w:t>fiction</w:t>
      </w:r>
      <w:r w:rsidR="000E7086">
        <w:rPr>
          <w:rFonts w:eastAsia="Times New Roman"/>
        </w:rPr>
        <w:t xml:space="preserve"> (Minvielle &amp; Wathelet, 2018). Cette méthode est engendrée par le besoin du designer à se confronter à la réalité scientifique tout en assumant sa </w:t>
      </w:r>
      <w:r w:rsidR="000E7086">
        <w:rPr>
          <w:rFonts w:eastAsia="Times New Roman"/>
        </w:rPr>
        <w:lastRenderedPageBreak/>
        <w:t>démarche prospective essentielle : quels artefacts pour quels usages, demain ? Cette démarche est évidemment très proche de celle des scénarios d’usage, fondés sur l’intégration d’un objet ou d’un service dans la société contemporaine.</w:t>
      </w:r>
      <w:r w:rsidR="00007FF5">
        <w:rPr>
          <w:rFonts w:eastAsia="Times New Roman"/>
        </w:rPr>
        <w:t xml:space="preserve"> Un autre exemple frappant est celui de la mise au point des modalités vectorielles de tracés numériques mis au point par l’ingénieur Pierre Bézier pour faciliter et préciser le dessin et, en conséquence le travail de conception chez Renault (Michel, 2017).</w:t>
      </w:r>
    </w:p>
    <w:p w:rsidR="00EE54E5" w:rsidRDefault="00EE54E5" w:rsidP="00AE1C31">
      <w:pPr>
        <w:rPr>
          <w:rFonts w:eastAsia="Times New Roman"/>
        </w:rPr>
      </w:pPr>
      <w:r>
        <w:rPr>
          <w:rFonts w:eastAsia="Times New Roman"/>
        </w:rPr>
        <w:t xml:space="preserve">Pour </w:t>
      </w:r>
      <w:r w:rsidR="00AA4777">
        <w:rPr>
          <w:rFonts w:eastAsia="Times New Roman"/>
        </w:rPr>
        <w:t xml:space="preserve">le chercheur anglais </w:t>
      </w:r>
      <w:r>
        <w:rPr>
          <w:rFonts w:eastAsia="Times New Roman"/>
        </w:rPr>
        <w:t>Bruce Archer (1979), l</w:t>
      </w:r>
      <w:r w:rsidR="00F92E77">
        <w:rPr>
          <w:rFonts w:eastAsia="Times New Roman"/>
        </w:rPr>
        <w:t>e design doit être considéré comme une activité humaine</w:t>
      </w:r>
      <w:r w:rsidR="007F3187">
        <w:rPr>
          <w:rFonts w:eastAsia="Times New Roman"/>
        </w:rPr>
        <w:t xml:space="preserve"> d’élaboration de modèles d’artefacts</w:t>
      </w:r>
      <w:r>
        <w:rPr>
          <w:rFonts w:eastAsia="Times New Roman"/>
        </w:rPr>
        <w:t>. Ce à quoi, Jean-Charles Lebahar (2000)</w:t>
      </w:r>
      <w:r w:rsidR="00AA4777">
        <w:rPr>
          <w:rFonts w:eastAsia="Times New Roman"/>
        </w:rPr>
        <w:t>, psychologue français,</w:t>
      </w:r>
      <w:r>
        <w:rPr>
          <w:rFonts w:eastAsia="Times New Roman"/>
        </w:rPr>
        <w:t xml:space="preserve"> complète</w:t>
      </w:r>
      <w:r w:rsidR="00F92E77">
        <w:rPr>
          <w:rFonts w:eastAsia="Times New Roman"/>
        </w:rPr>
        <w:t xml:space="preserve"> que seules les </w:t>
      </w:r>
      <w:r w:rsidR="007F3187">
        <w:rPr>
          <w:rFonts w:eastAsia="Times New Roman"/>
        </w:rPr>
        <w:t>approches</w:t>
      </w:r>
      <w:r w:rsidR="00F92E77">
        <w:rPr>
          <w:rFonts w:eastAsia="Times New Roman"/>
        </w:rPr>
        <w:t xml:space="preserve"> constructivistes de la psychologie nous permettent de comprendre</w:t>
      </w:r>
      <w:r w:rsidR="004833D0" w:rsidRPr="00F92E77">
        <w:rPr>
          <w:rFonts w:eastAsia="Times New Roman"/>
        </w:rPr>
        <w:t xml:space="preserve"> </w:t>
      </w:r>
      <w:r>
        <w:rPr>
          <w:rFonts w:eastAsia="Times New Roman"/>
        </w:rPr>
        <w:t>cette activité en analysant les traces produites, c’est-à-dire les représentations, et les discours tenus par les concepteurs sur ces représentations</w:t>
      </w:r>
      <w:r w:rsidR="00627B53">
        <w:rPr>
          <w:rFonts w:eastAsia="Times New Roman"/>
        </w:rPr>
        <w:t xml:space="preserve"> afin </w:t>
      </w:r>
      <w:r w:rsidR="00CD2E52">
        <w:rPr>
          <w:rFonts w:eastAsia="Times New Roman"/>
        </w:rPr>
        <w:t xml:space="preserve">de leur permettre </w:t>
      </w:r>
      <w:r w:rsidR="00627B53">
        <w:rPr>
          <w:rFonts w:eastAsia="Times New Roman"/>
        </w:rPr>
        <w:t>d’expliciter les modèles produits qui ne résultent pas de modèles existants</w:t>
      </w:r>
      <w:r w:rsidR="00F92E77">
        <w:rPr>
          <w:rFonts w:eastAsia="Times New Roman"/>
        </w:rPr>
        <w:t>.</w:t>
      </w:r>
    </w:p>
    <w:p w:rsidR="00EE54E5" w:rsidRDefault="00AA4777" w:rsidP="00AE1C31">
      <w:pPr>
        <w:rPr>
          <w:rFonts w:eastAsia="Times New Roman"/>
        </w:rPr>
      </w:pPr>
      <w:r>
        <w:rPr>
          <w:rFonts w:eastAsia="Times New Roman"/>
        </w:rPr>
        <w:t>D’autre part, l’auteur suisse</w:t>
      </w:r>
      <w:r w:rsidR="00EE54E5">
        <w:rPr>
          <w:rFonts w:eastAsia="Times New Roman"/>
        </w:rPr>
        <w:t xml:space="preserve"> </w:t>
      </w:r>
      <w:r w:rsidR="000D4F25">
        <w:rPr>
          <w:rFonts w:eastAsia="Times New Roman"/>
        </w:rPr>
        <w:t xml:space="preserve">Claudia </w:t>
      </w:r>
      <w:r w:rsidR="00EE54E5">
        <w:rPr>
          <w:rFonts w:eastAsia="Times New Roman"/>
        </w:rPr>
        <w:t>Mareis (</w:t>
      </w:r>
      <w:r w:rsidR="00EE54E5" w:rsidRPr="00F92E77">
        <w:rPr>
          <w:rFonts w:eastAsia="Times New Roman"/>
        </w:rPr>
        <w:t>2012</w:t>
      </w:r>
      <w:r w:rsidR="00EE54E5">
        <w:rPr>
          <w:rFonts w:eastAsia="Times New Roman"/>
        </w:rPr>
        <w:t xml:space="preserve">), </w:t>
      </w:r>
      <w:r>
        <w:rPr>
          <w:rFonts w:eastAsia="Times New Roman"/>
        </w:rPr>
        <w:t xml:space="preserve">voit dans </w:t>
      </w:r>
      <w:r w:rsidR="00EE54E5">
        <w:rPr>
          <w:rFonts w:eastAsia="Times New Roman"/>
        </w:rPr>
        <w:t>l</w:t>
      </w:r>
      <w:r w:rsidR="00EE6E1F">
        <w:rPr>
          <w:rFonts w:eastAsia="Times New Roman"/>
        </w:rPr>
        <w:t>a recherche fondée sur le</w:t>
      </w:r>
      <w:r w:rsidR="00F92E77">
        <w:rPr>
          <w:rFonts w:eastAsia="Times New Roman"/>
        </w:rPr>
        <w:t xml:space="preserve"> </w:t>
      </w:r>
      <w:r>
        <w:rPr>
          <w:rFonts w:eastAsia="Times New Roman"/>
        </w:rPr>
        <w:t xml:space="preserve">design, le défaut d’une recherche élaborée à partir d’une </w:t>
      </w:r>
      <w:r w:rsidR="00F92E77">
        <w:rPr>
          <w:rFonts w:eastAsia="Times New Roman"/>
        </w:rPr>
        <w:t>connaissance tacite</w:t>
      </w:r>
      <w:r w:rsidR="003446F5">
        <w:rPr>
          <w:rFonts w:eastAsia="Times New Roman"/>
        </w:rPr>
        <w:t xml:space="preserve"> (avec des constituants non connus,</w:t>
      </w:r>
      <w:r w:rsidR="00F92E77">
        <w:rPr>
          <w:rFonts w:eastAsia="Times New Roman"/>
        </w:rPr>
        <w:t xml:space="preserve"> non-dit</w:t>
      </w:r>
      <w:r w:rsidR="003446F5">
        <w:rPr>
          <w:rFonts w:eastAsia="Times New Roman"/>
        </w:rPr>
        <w:t>s)</w:t>
      </w:r>
      <w:r w:rsidR="00F92E77">
        <w:rPr>
          <w:rFonts w:eastAsia="Times New Roman"/>
        </w:rPr>
        <w:t xml:space="preserve">, voir </w:t>
      </w:r>
      <w:r>
        <w:rPr>
          <w:rFonts w:eastAsia="Times New Roman"/>
        </w:rPr>
        <w:t xml:space="preserve">à partir d’un </w:t>
      </w:r>
      <w:r w:rsidR="00F92E77">
        <w:rPr>
          <w:rFonts w:eastAsia="Times New Roman"/>
        </w:rPr>
        <w:t>un impensé épistémologique.</w:t>
      </w:r>
      <w:r w:rsidR="00802B16">
        <w:rPr>
          <w:rFonts w:eastAsia="Times New Roman"/>
        </w:rPr>
        <w:t xml:space="preserve"> </w:t>
      </w:r>
      <w:r>
        <w:rPr>
          <w:rFonts w:eastAsia="Times New Roman"/>
        </w:rPr>
        <w:t>En ce sens, la sémantique</w:t>
      </w:r>
      <w:r w:rsidR="00802B16">
        <w:rPr>
          <w:rFonts w:eastAsia="Times New Roman"/>
        </w:rPr>
        <w:t xml:space="preserve"> fréquemment employée pour qualifier la pratique du design</w:t>
      </w:r>
      <w:r>
        <w:rPr>
          <w:rFonts w:eastAsia="Times New Roman"/>
        </w:rPr>
        <w:t xml:space="preserve">, est incohérente </w:t>
      </w:r>
      <w:r w:rsidR="00802B16">
        <w:rPr>
          <w:rFonts w:eastAsia="Times New Roman"/>
        </w:rPr>
        <w:t>(Mareis, 2012, p. 64) : « connaissance de la conception »,</w:t>
      </w:r>
      <w:r w:rsidR="00802B16" w:rsidRPr="00802B16">
        <w:rPr>
          <w:rFonts w:eastAsia="Times New Roman"/>
        </w:rPr>
        <w:t xml:space="preserve"> </w:t>
      </w:r>
      <w:r w:rsidR="00802B16">
        <w:rPr>
          <w:rFonts w:eastAsia="Times New Roman"/>
        </w:rPr>
        <w:t>« </w:t>
      </w:r>
      <w:r w:rsidR="00802B16" w:rsidRPr="00802B16">
        <w:rPr>
          <w:rFonts w:eastAsia="Times New Roman"/>
        </w:rPr>
        <w:t>façon</w:t>
      </w:r>
      <w:r w:rsidR="00802B16">
        <w:rPr>
          <w:rFonts w:eastAsia="Times New Roman"/>
        </w:rPr>
        <w:t>s de concevoir la connaissance », « pensée de la conception » (ou « design thinking »), « connaissance sensuelle »</w:t>
      </w:r>
      <w:r w:rsidR="00802B16" w:rsidRPr="00802B16">
        <w:rPr>
          <w:rFonts w:eastAsia="Times New Roman"/>
        </w:rPr>
        <w:t xml:space="preserve"> et </w:t>
      </w:r>
      <w:r w:rsidR="00802B16">
        <w:rPr>
          <w:rFonts w:eastAsia="Times New Roman"/>
        </w:rPr>
        <w:t>« connaissance expérientielle »</w:t>
      </w:r>
      <w:r w:rsidR="00802B16" w:rsidRPr="00802B16">
        <w:rPr>
          <w:rFonts w:eastAsia="Times New Roman"/>
        </w:rPr>
        <w:t>.</w:t>
      </w:r>
      <w:r w:rsidR="003446F5">
        <w:rPr>
          <w:rFonts w:eastAsia="Times New Roman"/>
        </w:rPr>
        <w:t xml:space="preserve"> </w:t>
      </w:r>
      <w:r w:rsidR="00114764">
        <w:rPr>
          <w:rFonts w:eastAsia="Times New Roman"/>
        </w:rPr>
        <w:t>Ces expressions sont « incohérentes »</w:t>
      </w:r>
      <w:r>
        <w:rPr>
          <w:rFonts w:eastAsia="Times New Roman"/>
        </w:rPr>
        <w:t xml:space="preserve"> </w:t>
      </w:r>
      <w:r w:rsidR="003446F5">
        <w:rPr>
          <w:rFonts w:eastAsia="Times New Roman"/>
        </w:rPr>
        <w:t>parce qu’elle</w:t>
      </w:r>
      <w:r w:rsidR="00114764">
        <w:rPr>
          <w:rFonts w:eastAsia="Times New Roman"/>
        </w:rPr>
        <w:t>s</w:t>
      </w:r>
      <w:r w:rsidR="003446F5">
        <w:rPr>
          <w:rFonts w:eastAsia="Times New Roman"/>
        </w:rPr>
        <w:t xml:space="preserve"> ne </w:t>
      </w:r>
      <w:r>
        <w:rPr>
          <w:rFonts w:eastAsia="Times New Roman"/>
        </w:rPr>
        <w:t>dépasse</w:t>
      </w:r>
      <w:r w:rsidR="00114764">
        <w:rPr>
          <w:rFonts w:eastAsia="Times New Roman"/>
        </w:rPr>
        <w:t>nt</w:t>
      </w:r>
      <w:r>
        <w:rPr>
          <w:rFonts w:eastAsia="Times New Roman"/>
        </w:rPr>
        <w:t xml:space="preserve"> par ce qui est expérimenté au quotidien, puisé dans</w:t>
      </w:r>
      <w:r w:rsidR="00EE6E1F">
        <w:rPr>
          <w:rFonts w:eastAsia="Times New Roman"/>
        </w:rPr>
        <w:t xml:space="preserve"> les habitudes, les dispositions, l</w:t>
      </w:r>
      <w:r w:rsidR="003446F5">
        <w:rPr>
          <w:rFonts w:eastAsia="Times New Roman"/>
        </w:rPr>
        <w:t>es sédimentations fondées sur des pratiques.</w:t>
      </w:r>
      <w:r w:rsidR="00EE6E1F">
        <w:rPr>
          <w:rFonts w:eastAsia="Times New Roman"/>
        </w:rPr>
        <w:t xml:space="preserve"> Pour l’auteure suisse, l’enjeu est bien </w:t>
      </w:r>
      <w:r w:rsidR="00114764">
        <w:rPr>
          <w:rFonts w:eastAsia="Times New Roman"/>
        </w:rPr>
        <w:t>d’aller au-delà d</w:t>
      </w:r>
      <w:r w:rsidR="00EE6E1F">
        <w:rPr>
          <w:rFonts w:eastAsia="Times New Roman"/>
        </w:rPr>
        <w:t>es aprioris et de constituer les savoirs à partir d’une reconnaissance des savoirs tacites.</w:t>
      </w:r>
    </w:p>
    <w:p w:rsidR="008E5DB5" w:rsidRDefault="008E5DB5" w:rsidP="008E5DB5">
      <w:pPr>
        <w:pStyle w:val="Titre3"/>
        <w:rPr>
          <w:rFonts w:eastAsia="Times New Roman"/>
        </w:rPr>
      </w:pPr>
      <w:bookmarkStart w:id="13" w:name="_Toc28928949"/>
      <w:r>
        <w:rPr>
          <w:rFonts w:eastAsia="Times New Roman"/>
        </w:rPr>
        <w:t xml:space="preserve">La part de l’histoire de l’art, </w:t>
      </w:r>
      <w:r w:rsidR="00ED6932">
        <w:rPr>
          <w:rFonts w:eastAsia="Times New Roman"/>
        </w:rPr>
        <w:t xml:space="preserve">de la psychologie, </w:t>
      </w:r>
      <w:r>
        <w:rPr>
          <w:rFonts w:eastAsia="Times New Roman"/>
        </w:rPr>
        <w:t>de la sociologie et de l’anthropologie</w:t>
      </w:r>
      <w:bookmarkEnd w:id="13"/>
    </w:p>
    <w:p w:rsidR="00501769" w:rsidRDefault="00501769" w:rsidP="00151099">
      <w:pPr>
        <w:rPr>
          <w:rFonts w:eastAsia="Times New Roman"/>
        </w:rPr>
      </w:pPr>
      <w:r>
        <w:rPr>
          <w:rFonts w:eastAsia="Times New Roman"/>
        </w:rPr>
        <w:t xml:space="preserve">Au-delà des savoirs tacites, il y a les savoirs accumulés, ceux qui fondent l’interdisciplinarité des amateurs éclairés du design, ceux qui sont abordés dans les formations, transposés en savoirs à enseigner dans les classes. </w:t>
      </w:r>
      <w:r w:rsidR="008E5DB5">
        <w:rPr>
          <w:rFonts w:eastAsia="Times New Roman"/>
        </w:rPr>
        <w:t xml:space="preserve">Les références aux auteurs princeps sont </w:t>
      </w:r>
      <w:r>
        <w:rPr>
          <w:rFonts w:eastAsia="Times New Roman"/>
        </w:rPr>
        <w:t xml:space="preserve">ainsi </w:t>
      </w:r>
      <w:r w:rsidR="008E5DB5">
        <w:rPr>
          <w:rFonts w:eastAsia="Times New Roman"/>
        </w:rPr>
        <w:t>inévitables même si elles conduisent</w:t>
      </w:r>
      <w:r>
        <w:rPr>
          <w:rFonts w:eastAsia="Times New Roman"/>
        </w:rPr>
        <w:t>, paradoxalement,</w:t>
      </w:r>
      <w:r w:rsidR="008E5DB5">
        <w:rPr>
          <w:rFonts w:eastAsia="Times New Roman"/>
        </w:rPr>
        <w:t xml:space="preserve"> à nous éloigner des questions propres au design.</w:t>
      </w:r>
    </w:p>
    <w:p w:rsidR="00151099" w:rsidRDefault="00860579" w:rsidP="00151099">
      <w:pPr>
        <w:rPr>
          <w:rFonts w:eastAsia="Times New Roman"/>
        </w:rPr>
      </w:pPr>
      <w:r>
        <w:rPr>
          <w:rFonts w:eastAsia="Times New Roman"/>
        </w:rPr>
        <w:t>Incontournable</w:t>
      </w:r>
      <w:r w:rsidR="008E5DB5">
        <w:rPr>
          <w:rFonts w:eastAsia="Times New Roman"/>
        </w:rPr>
        <w:t xml:space="preserve"> est la référence à André Leroi-Gourhan</w:t>
      </w:r>
      <w:r>
        <w:rPr>
          <w:rFonts w:eastAsia="Times New Roman"/>
        </w:rPr>
        <w:t xml:space="preserve"> </w:t>
      </w:r>
      <w:r w:rsidR="00501769">
        <w:rPr>
          <w:rFonts w:eastAsia="Times New Roman"/>
        </w:rPr>
        <w:t>(1964a et b ; 1971 ;</w:t>
      </w:r>
      <w:r w:rsidRPr="00860579">
        <w:rPr>
          <w:rFonts w:eastAsia="Times New Roman"/>
        </w:rPr>
        <w:t xml:space="preserve"> 1973)</w:t>
      </w:r>
      <w:r w:rsidR="008E5DB5">
        <w:rPr>
          <w:rFonts w:eastAsia="Times New Roman"/>
        </w:rPr>
        <w:t xml:space="preserve"> quand </w:t>
      </w:r>
      <w:r>
        <w:rPr>
          <w:rFonts w:eastAsia="Times New Roman"/>
        </w:rPr>
        <w:t>d</w:t>
      </w:r>
      <w:r w:rsidRPr="00860579">
        <w:rPr>
          <w:rFonts w:eastAsia="Times New Roman"/>
        </w:rPr>
        <w:t xml:space="preserve">ans sa quête de classification des outils, des matériaux, des gestes, du langage, des milieux, des techniques, l’anthropologue </w:t>
      </w:r>
      <w:r>
        <w:rPr>
          <w:rFonts w:eastAsia="Times New Roman"/>
        </w:rPr>
        <w:t>français</w:t>
      </w:r>
      <w:r w:rsidRPr="00860579">
        <w:rPr>
          <w:rFonts w:eastAsia="Times New Roman"/>
        </w:rPr>
        <w:t xml:space="preserve"> a pu expliquer comment l’homme a progressivement adapté son activité aux circonstances propres à son environnement lui-même modifié par son activité</w:t>
      </w:r>
      <w:r>
        <w:rPr>
          <w:rFonts w:eastAsia="Times New Roman"/>
        </w:rPr>
        <w:t>, introduisant ainsi la réflexion sur l’outil, l’instrument, le prolongement de la main, le geste, etc.</w:t>
      </w:r>
      <w:r w:rsidR="00151099">
        <w:rPr>
          <w:rFonts w:eastAsia="Times New Roman"/>
        </w:rPr>
        <w:t xml:space="preserve"> En ce sens, on pense aussi à l’historien de l’art, Henri Focillon pour qui </w:t>
      </w:r>
      <w:r w:rsidR="00151099" w:rsidRPr="00151099">
        <w:rPr>
          <w:rFonts w:eastAsia="Times New Roman"/>
        </w:rPr>
        <w:t>«</w:t>
      </w:r>
      <w:r w:rsidR="00151099">
        <w:rPr>
          <w:rFonts w:eastAsia="Times New Roman"/>
        </w:rPr>
        <w:t> </w:t>
      </w:r>
      <w:r w:rsidR="00151099" w:rsidRPr="00151099">
        <w:rPr>
          <w:rFonts w:eastAsia="Times New Roman"/>
        </w:rPr>
        <w:t>[La main] se mesure avec la matière qu’elle métamorphose, avec la forme qu’elle transfigure. Éducatrice de l’homme, elle le multiplie dans l’espace et dans le temps</w:t>
      </w:r>
      <w:r w:rsidR="00151099">
        <w:rPr>
          <w:rFonts w:eastAsia="Times New Roman"/>
        </w:rPr>
        <w:t> </w:t>
      </w:r>
      <w:r w:rsidR="00151099" w:rsidRPr="00151099">
        <w:rPr>
          <w:rFonts w:eastAsia="Times New Roman"/>
        </w:rPr>
        <w:t>» (1934/2015, p. 38). Plus encore, Focillon évoque « le geste qui ne crée pas, le geste sans lendemain [qui] provoque et définit l’état de conscience » (Idem).</w:t>
      </w:r>
      <w:r w:rsidR="00322A9A">
        <w:rPr>
          <w:rFonts w:eastAsia="Times New Roman"/>
        </w:rPr>
        <w:t xml:space="preserve"> Quant au structuraliste Claude Lévi-Stra</w:t>
      </w:r>
      <w:r w:rsidR="002836DB">
        <w:rPr>
          <w:rFonts w:eastAsia="Times New Roman"/>
        </w:rPr>
        <w:t>uss, on lui doit une réflexion plus opérante sur le bricolage, comme forme préalable à tout type d’artisanat : commet faire avec son milieu, ses contraintes, ses savoirs ?</w:t>
      </w:r>
    </w:p>
    <w:p w:rsidR="008E5DB5" w:rsidRDefault="002836DB" w:rsidP="00151099">
      <w:pPr>
        <w:rPr>
          <w:rFonts w:eastAsia="Times New Roman"/>
        </w:rPr>
      </w:pPr>
      <w:r>
        <w:rPr>
          <w:rFonts w:eastAsia="Times New Roman"/>
        </w:rPr>
        <w:t>À ce titre,</w:t>
      </w:r>
      <w:r w:rsidR="00151099">
        <w:rPr>
          <w:rFonts w:eastAsia="Times New Roman"/>
        </w:rPr>
        <w:t xml:space="preserve"> l’épistémologue généticien suisse Jean Piaget (1970</w:t>
      </w:r>
      <w:r w:rsidR="0089430B">
        <w:rPr>
          <w:rFonts w:eastAsia="Times New Roman"/>
        </w:rPr>
        <w:t>)</w:t>
      </w:r>
      <w:r w:rsidR="00151099">
        <w:rPr>
          <w:rFonts w:eastAsia="Times New Roman"/>
        </w:rPr>
        <w:t xml:space="preserve"> démontre comment</w:t>
      </w:r>
      <w:r>
        <w:rPr>
          <w:rFonts w:eastAsia="Times New Roman"/>
        </w:rPr>
        <w:t>, d’un point de vue constructiviste, cette fois,</w:t>
      </w:r>
      <w:r w:rsidR="00151099">
        <w:rPr>
          <w:rFonts w:eastAsia="Times New Roman"/>
        </w:rPr>
        <w:t xml:space="preserve"> l’interaction de l’individu avec son milieu le transforme par phénomène d’assimilation et d’accommodation, conduisant à une forme d’équilibration, la connaissance. Le dessin est une façon d’outiller l’individu dans sa relation avec l’environnement, une forme de genèse instrumentale défendue par un psychologue français</w:t>
      </w:r>
      <w:r w:rsidR="00ED6932">
        <w:rPr>
          <w:rFonts w:eastAsia="Times New Roman"/>
        </w:rPr>
        <w:t>,</w:t>
      </w:r>
      <w:r w:rsidR="00151099">
        <w:rPr>
          <w:rFonts w:eastAsia="Times New Roman"/>
        </w:rPr>
        <w:t xml:space="preserve"> Pierre Rabardel (1995).</w:t>
      </w:r>
      <w:r w:rsidR="00ED6932">
        <w:rPr>
          <w:rFonts w:eastAsia="Times New Roman"/>
        </w:rPr>
        <w:t xml:space="preserve"> Plus précisément, </w:t>
      </w:r>
      <w:r w:rsidR="00ED6932" w:rsidRPr="00ED6932">
        <w:rPr>
          <w:rFonts w:eastAsia="Times New Roman"/>
        </w:rPr>
        <w:lastRenderedPageBreak/>
        <w:t>Liliane Lurçat (1979)</w:t>
      </w:r>
      <w:r w:rsidR="00ED6932">
        <w:rPr>
          <w:rFonts w:eastAsia="Times New Roman"/>
        </w:rPr>
        <w:t>,</w:t>
      </w:r>
      <w:r w:rsidR="00ED6932" w:rsidRPr="00ED6932">
        <w:rPr>
          <w:rFonts w:eastAsia="Times New Roman"/>
        </w:rPr>
        <w:t xml:space="preserve"> </w:t>
      </w:r>
      <w:r w:rsidR="00ED6932">
        <w:rPr>
          <w:rFonts w:eastAsia="Times New Roman"/>
        </w:rPr>
        <w:t>psychologue également, s’intéresse aux caractéristiques posturales</w:t>
      </w:r>
      <w:r w:rsidR="00ED6932" w:rsidRPr="00ED6932">
        <w:rPr>
          <w:rFonts w:eastAsia="Times New Roman"/>
        </w:rPr>
        <w:t>, corporel</w:t>
      </w:r>
      <w:r w:rsidR="00ED6932">
        <w:rPr>
          <w:rFonts w:eastAsia="Times New Roman"/>
        </w:rPr>
        <w:t>les et sociales sur</w:t>
      </w:r>
      <w:r w:rsidR="00ED6932" w:rsidRPr="00ED6932">
        <w:rPr>
          <w:rFonts w:eastAsia="Times New Roman"/>
        </w:rPr>
        <w:t xml:space="preserve"> les repérages dans l’espace</w:t>
      </w:r>
      <w:r w:rsidR="00ED6932">
        <w:rPr>
          <w:rFonts w:eastAsia="Times New Roman"/>
        </w:rPr>
        <w:t>,</w:t>
      </w:r>
      <w:r w:rsidR="00ED6932" w:rsidRPr="00ED6932">
        <w:rPr>
          <w:rFonts w:eastAsia="Times New Roman"/>
        </w:rPr>
        <w:t xml:space="preserve"> la maîtrise de l’espace inter-objets (et inter-personnes) et ses rapports avec l’abstract</w:t>
      </w:r>
      <w:r w:rsidR="00ED6932">
        <w:rPr>
          <w:rFonts w:eastAsia="Times New Roman"/>
        </w:rPr>
        <w:t>ion des propriétés de l’espace,</w:t>
      </w:r>
      <w:r w:rsidR="00ED6932" w:rsidRPr="00ED6932">
        <w:rPr>
          <w:rFonts w:eastAsia="Times New Roman"/>
        </w:rPr>
        <w:t xml:space="preserve"> la projection anthropomorphique et ses rapports avec la fi</w:t>
      </w:r>
      <w:r w:rsidR="00ED6932">
        <w:rPr>
          <w:rFonts w:eastAsia="Times New Roman"/>
        </w:rPr>
        <w:t>ction et l’activité symbolique,</w:t>
      </w:r>
      <w:r w:rsidR="00ED6932" w:rsidRPr="00ED6932">
        <w:rPr>
          <w:rFonts w:eastAsia="Times New Roman"/>
        </w:rPr>
        <w:t xml:space="preserve"> la projection du schéma corporel par projection.</w:t>
      </w:r>
      <w:r w:rsidR="00ED6932">
        <w:rPr>
          <w:rFonts w:eastAsia="Times New Roman"/>
        </w:rPr>
        <w:t xml:space="preserve"> Ces recherches informent sur la manière dont l’enfant apprend</w:t>
      </w:r>
      <w:r w:rsidR="0009445F">
        <w:rPr>
          <w:rFonts w:eastAsia="Times New Roman"/>
        </w:rPr>
        <w:t>, y compris dans une zone prochaine de développement</w:t>
      </w:r>
      <w:r w:rsidR="0089430B">
        <w:rPr>
          <w:rFonts w:eastAsia="Times New Roman"/>
        </w:rPr>
        <w:t xml:space="preserve"> (Vygotski, 1934/1997)</w:t>
      </w:r>
      <w:r w:rsidR="0009445F">
        <w:rPr>
          <w:rFonts w:eastAsia="Times New Roman"/>
        </w:rPr>
        <w:t xml:space="preserve">, c’est-à-dire en </w:t>
      </w:r>
      <w:r w:rsidR="0089430B">
        <w:rPr>
          <w:rFonts w:eastAsia="Times New Roman"/>
        </w:rPr>
        <w:t>étant conduit par autrui sur le chemin d’une connaissance à disposition, accessible, atteignable. Ces recherches montrent comment l’enfant</w:t>
      </w:r>
      <w:r w:rsidR="00ED6932">
        <w:rPr>
          <w:rFonts w:eastAsia="Times New Roman"/>
        </w:rPr>
        <w:t xml:space="preserve"> s’empare d’outils pour apprendre, sur la manière dont il développe des compétences qui </w:t>
      </w:r>
      <w:r w:rsidR="0089430B">
        <w:rPr>
          <w:rFonts w:eastAsia="Times New Roman"/>
        </w:rPr>
        <w:t xml:space="preserve">lui </w:t>
      </w:r>
      <w:r w:rsidR="00ED6932">
        <w:rPr>
          <w:rFonts w:eastAsia="Times New Roman"/>
        </w:rPr>
        <w:t>sont utiles pour devenir le praticien réflexif qu’est le designer selon Schön.</w:t>
      </w:r>
    </w:p>
    <w:p w:rsidR="00ED6932" w:rsidRDefault="00ED6932" w:rsidP="00151099">
      <w:pPr>
        <w:rPr>
          <w:rFonts w:eastAsia="Times New Roman"/>
        </w:rPr>
      </w:pPr>
      <w:r>
        <w:rPr>
          <w:rFonts w:eastAsia="Times New Roman"/>
        </w:rPr>
        <w:t xml:space="preserve">Les sociologues ne manquent évidemment pas de s’intéresser à la relation de l’homme aux objets. S’ils ne regardent pas forcément en quoi ils caractérisent le développement humain (quoique : il sera question de Mauss et Bourdieu plus loin), ils perçoivent avec acuité la façon dont la relation </w:t>
      </w:r>
      <w:r w:rsidR="0089430B">
        <w:rPr>
          <w:rFonts w:eastAsia="Times New Roman"/>
        </w:rPr>
        <w:t xml:space="preserve">de l’homme </w:t>
      </w:r>
      <w:r>
        <w:rPr>
          <w:rFonts w:eastAsia="Times New Roman"/>
        </w:rPr>
        <w:t>à l’objet transforme la société (</w:t>
      </w:r>
      <w:r w:rsidRPr="005E5E04">
        <w:rPr>
          <w:rFonts w:eastAsia="Times New Roman"/>
        </w:rPr>
        <w:t xml:space="preserve">Baudrillard, 1968, 1970 ; </w:t>
      </w:r>
      <w:r>
        <w:rPr>
          <w:rFonts w:eastAsia="Times New Roman"/>
        </w:rPr>
        <w:t>Hoffenberg &amp; Lapidus, 1979).</w:t>
      </w:r>
      <w:r w:rsidR="0089430B">
        <w:rPr>
          <w:rFonts w:eastAsia="Times New Roman"/>
        </w:rPr>
        <w:t xml:space="preserve"> Le point de vue économique sur le design n’est pas loin. Il nous informe aussi</w:t>
      </w:r>
      <w:r w:rsidR="00A574DC">
        <w:rPr>
          <w:rFonts w:eastAsia="Times New Roman"/>
        </w:rPr>
        <w:t xml:space="preserve"> su</w:t>
      </w:r>
      <w:r w:rsidR="00047D67">
        <w:rPr>
          <w:rFonts w:eastAsia="Times New Roman"/>
        </w:rPr>
        <w:t>r la manière dont le design peut être perçu comme</w:t>
      </w:r>
      <w:r w:rsidR="00A574DC">
        <w:rPr>
          <w:rFonts w:eastAsia="Times New Roman"/>
        </w:rPr>
        <w:t xml:space="preserve"> une caution à la consommation</w:t>
      </w:r>
      <w:r w:rsidR="00047D67">
        <w:rPr>
          <w:rFonts w:eastAsia="Times New Roman"/>
        </w:rPr>
        <w:t>, cette</w:t>
      </w:r>
      <w:r w:rsidR="00A574DC">
        <w:rPr>
          <w:rFonts w:eastAsia="Times New Roman"/>
        </w:rPr>
        <w:t xml:space="preserve"> </w:t>
      </w:r>
      <w:r w:rsidR="00047D67">
        <w:rPr>
          <w:rFonts w:eastAsia="Times New Roman"/>
        </w:rPr>
        <w:t>destruction de la valeur que Jean-Baptiste Say (1826) a dénoncée dès les premiers signes de l’industrialisation à grande échelle</w:t>
      </w:r>
      <w:r w:rsidR="00ED080B">
        <w:rPr>
          <w:rFonts w:eastAsia="Times New Roman"/>
        </w:rPr>
        <w:t>.</w:t>
      </w:r>
    </w:p>
    <w:p w:rsidR="00CD7D36" w:rsidRPr="00C51C03" w:rsidRDefault="00047D67" w:rsidP="00151099">
      <w:pPr>
        <w:rPr>
          <w:rFonts w:eastAsia="Times New Roman"/>
          <w:color w:val="FF0000"/>
        </w:rPr>
      </w:pPr>
      <w:r w:rsidRPr="00C51C03">
        <w:rPr>
          <w:rFonts w:eastAsia="Times New Roman"/>
          <w:color w:val="FF0000"/>
        </w:rPr>
        <w:t xml:space="preserve">Fascinés par les enjeux d’une société aliénée par les artefacts qu’elle produit, les philosophes ont progressivement interrogé </w:t>
      </w:r>
      <w:r w:rsidR="00CD7D36" w:rsidRPr="00C51C03">
        <w:rPr>
          <w:rFonts w:eastAsia="Times New Roman"/>
          <w:color w:val="FF0000"/>
        </w:rPr>
        <w:t>non pas le design</w:t>
      </w:r>
      <w:r w:rsidRPr="00C51C03">
        <w:rPr>
          <w:rFonts w:eastAsia="Times New Roman"/>
          <w:color w:val="FF0000"/>
        </w:rPr>
        <w:t xml:space="preserve"> mais la technique puis l’alliance surprenante</w:t>
      </w:r>
      <w:r w:rsidR="00CD7D36" w:rsidRPr="00C51C03">
        <w:rPr>
          <w:rFonts w:eastAsia="Times New Roman"/>
          <w:color w:val="FF0000"/>
        </w:rPr>
        <w:t xml:space="preserve"> </w:t>
      </w:r>
      <w:r w:rsidRPr="00C51C03">
        <w:rPr>
          <w:rFonts w:eastAsia="Times New Roman"/>
          <w:color w:val="FF0000"/>
        </w:rPr>
        <w:t>de</w:t>
      </w:r>
      <w:r w:rsidR="00CD7D36" w:rsidRPr="00C51C03">
        <w:rPr>
          <w:rFonts w:eastAsia="Times New Roman"/>
          <w:color w:val="FF0000"/>
        </w:rPr>
        <w:t xml:space="preserve"> </w:t>
      </w:r>
      <w:r w:rsidRPr="00C51C03">
        <w:rPr>
          <w:rFonts w:eastAsia="Times New Roman"/>
          <w:color w:val="FF0000"/>
        </w:rPr>
        <w:t xml:space="preserve">l’art et de </w:t>
      </w:r>
      <w:r w:rsidR="00CD7D36" w:rsidRPr="00C51C03">
        <w:rPr>
          <w:rFonts w:eastAsia="Times New Roman"/>
          <w:color w:val="FF0000"/>
        </w:rPr>
        <w:t xml:space="preserve">la technique </w:t>
      </w:r>
      <w:r w:rsidRPr="00C51C03">
        <w:rPr>
          <w:rFonts w:eastAsia="Times New Roman"/>
          <w:color w:val="FF0000"/>
        </w:rPr>
        <w:t xml:space="preserve">Huyghe (…), Stiegler (2008 ; 2018) </w:t>
      </w:r>
      <w:r w:rsidR="00CD7D36" w:rsidRPr="00C51C03">
        <w:rPr>
          <w:rFonts w:eastAsia="Times New Roman"/>
          <w:color w:val="FF0000"/>
        </w:rPr>
        <w:t>et, indirectement, ont questionné la conception. Simondon</w:t>
      </w:r>
      <w:r w:rsidR="00E9019E" w:rsidRPr="00C51C03">
        <w:rPr>
          <w:rFonts w:eastAsia="Times New Roman"/>
          <w:color w:val="FF0000"/>
        </w:rPr>
        <w:t xml:space="preserve"> (…)</w:t>
      </w:r>
      <w:r w:rsidR="00CD7D36" w:rsidRPr="00C51C03">
        <w:rPr>
          <w:rFonts w:eastAsia="Times New Roman"/>
          <w:color w:val="FF0000"/>
        </w:rPr>
        <w:t>, Dagognet</w:t>
      </w:r>
      <w:r w:rsidR="00E9019E" w:rsidRPr="00C51C03">
        <w:rPr>
          <w:rFonts w:eastAsia="Times New Roman"/>
          <w:color w:val="FF0000"/>
        </w:rPr>
        <w:t xml:space="preserve"> (1989)</w:t>
      </w:r>
      <w:r w:rsidR="00CD7D36" w:rsidRPr="00C51C03">
        <w:rPr>
          <w:rFonts w:eastAsia="Times New Roman"/>
          <w:color w:val="FF0000"/>
        </w:rPr>
        <w:t xml:space="preserve">, </w:t>
      </w:r>
      <w:r w:rsidRPr="00C51C03">
        <w:rPr>
          <w:rFonts w:eastAsia="Times New Roman"/>
          <w:color w:val="FF0000"/>
        </w:rPr>
        <w:t xml:space="preserve">ou, les textes </w:t>
      </w:r>
    </w:p>
    <w:p w:rsidR="00E9019E" w:rsidRDefault="00E9019E" w:rsidP="00151099">
      <w:pPr>
        <w:rPr>
          <w:rFonts w:eastAsia="Times New Roman"/>
        </w:rPr>
      </w:pPr>
      <w:r>
        <w:rPr>
          <w:rFonts w:eastAsia="Times New Roman"/>
        </w:rPr>
        <w:t>D’autres se sont attachés à traiter du design directement. C’</w:t>
      </w:r>
      <w:r w:rsidR="009230FE">
        <w:rPr>
          <w:rFonts w:eastAsia="Times New Roman"/>
        </w:rPr>
        <w:t>est le cas de Vilèm Flusser (2002</w:t>
      </w:r>
      <w:r>
        <w:rPr>
          <w:rFonts w:eastAsia="Times New Roman"/>
        </w:rPr>
        <w:t>)</w:t>
      </w:r>
      <w:r w:rsidR="009230FE">
        <w:rPr>
          <w:rFonts w:eastAsia="Times New Roman"/>
        </w:rPr>
        <w:t xml:space="preserve"> à travers une série de textes savamment ordonnés et publiés à titre posthume</w:t>
      </w:r>
      <w:r w:rsidR="00BF4991">
        <w:rPr>
          <w:rFonts w:eastAsia="Times New Roman"/>
        </w:rPr>
        <w:t xml:space="preserve"> en 1993</w:t>
      </w:r>
      <w:r>
        <w:rPr>
          <w:rFonts w:eastAsia="Times New Roman"/>
        </w:rPr>
        <w:t xml:space="preserve">, </w:t>
      </w:r>
      <w:r w:rsidR="009230FE">
        <w:rPr>
          <w:rFonts w:eastAsia="Times New Roman"/>
        </w:rPr>
        <w:t>ou de Stéphane Vial (2010) et le traité sur le design, construit sur le modèle spinozien de l’éthique, c’est-à-dire comme un texte de logique mathématique</w:t>
      </w:r>
      <w:r w:rsidR="00D00A7D">
        <w:rPr>
          <w:rFonts w:eastAsia="Times New Roman"/>
        </w:rPr>
        <w:t xml:space="preserve"> (du moins, </w:t>
      </w:r>
      <w:r w:rsidR="00BF4991">
        <w:rPr>
          <w:rFonts w:eastAsia="Times New Roman"/>
        </w:rPr>
        <w:t>la postface est-elle</w:t>
      </w:r>
      <w:r w:rsidR="00D00A7D">
        <w:rPr>
          <w:rFonts w:eastAsia="Times New Roman"/>
        </w:rPr>
        <w:t xml:space="preserve"> construit</w:t>
      </w:r>
      <w:r w:rsidR="00BF4991">
        <w:rPr>
          <w:rFonts w:eastAsia="Times New Roman"/>
        </w:rPr>
        <w:t>e</w:t>
      </w:r>
      <w:r w:rsidR="00D00A7D">
        <w:rPr>
          <w:rFonts w:eastAsia="Times New Roman"/>
        </w:rPr>
        <w:t xml:space="preserve"> de cette manière)</w:t>
      </w:r>
      <w:r w:rsidR="009230FE">
        <w:rPr>
          <w:rFonts w:eastAsia="Times New Roman"/>
        </w:rPr>
        <w:t xml:space="preserve">. Dans les deux cas, ces textes ne parlent du design que d’un point de vue extrinsèque, autrement dit, sans </w:t>
      </w:r>
      <w:r w:rsidR="00BF4991">
        <w:rPr>
          <w:rFonts w:eastAsia="Times New Roman"/>
        </w:rPr>
        <w:t xml:space="preserve">connaître l’activité du designer, son activité, </w:t>
      </w:r>
      <w:r w:rsidR="009230FE">
        <w:rPr>
          <w:rFonts w:eastAsia="Times New Roman"/>
        </w:rPr>
        <w:t xml:space="preserve">sa pratique. </w:t>
      </w:r>
      <w:r w:rsidR="00BF4991">
        <w:rPr>
          <w:rFonts w:eastAsia="Times New Roman"/>
        </w:rPr>
        <w:t>Par exemple, Vial fait la distinction entre le dessin technique de l’ingénieur et le dessin du projet pour le designer (2010, pp. 72-73</w:t>
      </w:r>
      <w:r w:rsidR="00C51C03">
        <w:rPr>
          <w:rFonts w:eastAsia="Times New Roman"/>
        </w:rPr>
        <w:t>). Cette distinction rapide et peu documentée</w:t>
      </w:r>
      <w:r w:rsidR="00BF4991">
        <w:rPr>
          <w:rFonts w:eastAsia="Times New Roman"/>
        </w:rPr>
        <w:t xml:space="preserve"> </w:t>
      </w:r>
      <w:r w:rsidR="00C51C03">
        <w:rPr>
          <w:rFonts w:eastAsia="Times New Roman"/>
        </w:rPr>
        <w:t>questionne sur la perception même du design</w:t>
      </w:r>
      <w:r w:rsidR="00BF4991">
        <w:rPr>
          <w:rFonts w:eastAsia="Times New Roman"/>
        </w:rPr>
        <w:t> : si les deux concepteurs</w:t>
      </w:r>
      <w:r w:rsidR="00C51C03">
        <w:rPr>
          <w:rFonts w:eastAsia="Times New Roman"/>
        </w:rPr>
        <w:t>, l’ingénieur et le designer,</w:t>
      </w:r>
      <w:r w:rsidR="00BF4991">
        <w:rPr>
          <w:rFonts w:eastAsia="Times New Roman"/>
        </w:rPr>
        <w:t xml:space="preserve"> ne dessinent pas avec des outils qui peuvent communiquer, comment le processus peut-il aboutir ? </w:t>
      </w:r>
      <w:r w:rsidR="009230FE">
        <w:rPr>
          <w:rFonts w:eastAsia="Times New Roman"/>
        </w:rPr>
        <w:t>Que ce soit la petite philosophie ou le court traité, les deux textes comblent un réel manque dans la réflexion directement axée sur le design mais n’aident pas à construire son épistémologie</w:t>
      </w:r>
      <w:r w:rsidR="007B5621">
        <w:rPr>
          <w:rFonts w:eastAsia="Times New Roman"/>
        </w:rPr>
        <w:t xml:space="preserve"> en raison de la superficialité de l’approche.</w:t>
      </w:r>
    </w:p>
    <w:p w:rsidR="00ED080B" w:rsidRPr="00151099" w:rsidRDefault="00ED080B" w:rsidP="00151099">
      <w:pPr>
        <w:rPr>
          <w:rFonts w:eastAsia="Times New Roman"/>
        </w:rPr>
      </w:pPr>
      <w:r>
        <w:rPr>
          <w:rFonts w:eastAsia="Times New Roman"/>
        </w:rPr>
        <w:t xml:space="preserve">Enfin, sans chercher à clore la liste mais à établir un périmètre provisoire délimitant l’empan des travaux qui attendent ceux qu’une épistémologie du design tenterait, l’histoire de l’art nous dit beaucoup non pas de l’histoire du design qui est aussi une histoire des </w:t>
      </w:r>
      <w:r w:rsidR="00FE5FBA">
        <w:rPr>
          <w:rFonts w:eastAsia="Times New Roman"/>
        </w:rPr>
        <w:t>techniques</w:t>
      </w:r>
      <w:r>
        <w:rPr>
          <w:rFonts w:eastAsia="Times New Roman"/>
        </w:rPr>
        <w:t xml:space="preserve"> </w:t>
      </w:r>
      <w:r w:rsidR="009244C7">
        <w:rPr>
          <w:rFonts w:eastAsia="Times New Roman"/>
        </w:rPr>
        <w:t>(</w:t>
      </w:r>
      <w:r w:rsidR="009244C7" w:rsidRPr="009244C7">
        <w:rPr>
          <w:rFonts w:eastAsia="Times New Roman"/>
        </w:rPr>
        <w:t>Arch</w:t>
      </w:r>
      <w:r w:rsidR="009244C7">
        <w:rPr>
          <w:rFonts w:eastAsia="Times New Roman"/>
        </w:rPr>
        <w:t xml:space="preserve">ambault de Beaune, Pérez, &amp; Vermeir, </w:t>
      </w:r>
      <w:r w:rsidR="009244C7" w:rsidRPr="009244C7">
        <w:rPr>
          <w:rFonts w:eastAsia="Times New Roman"/>
        </w:rPr>
        <w:t>2017</w:t>
      </w:r>
      <w:r w:rsidR="009244C7">
        <w:rPr>
          <w:rFonts w:eastAsia="Times New Roman"/>
        </w:rPr>
        <w:t> ;</w:t>
      </w:r>
      <w:r w:rsidR="00EF32C2">
        <w:rPr>
          <w:rFonts w:eastAsia="Times New Roman"/>
        </w:rPr>
        <w:t xml:space="preserve"> Chandelier, Verna, &amp; Weill-Parot, </w:t>
      </w:r>
      <w:r w:rsidR="00EF32C2" w:rsidRPr="00EF32C2">
        <w:rPr>
          <w:rFonts w:eastAsia="Times New Roman"/>
        </w:rPr>
        <w:t>2017</w:t>
      </w:r>
      <w:r w:rsidR="00EF32C2">
        <w:rPr>
          <w:rFonts w:eastAsia="Times New Roman"/>
        </w:rPr>
        <w:t> ;</w:t>
      </w:r>
      <w:r w:rsidR="009244C7" w:rsidRPr="009244C7">
        <w:rPr>
          <w:rFonts w:eastAsia="Times New Roman"/>
        </w:rPr>
        <w:t xml:space="preserve"> </w:t>
      </w:r>
      <w:r>
        <w:rPr>
          <w:rFonts w:eastAsia="Times New Roman"/>
        </w:rPr>
        <w:t>Deforge, 1981</w:t>
      </w:r>
      <w:r w:rsidR="00EF32C2">
        <w:rPr>
          <w:rFonts w:eastAsia="Times New Roman"/>
        </w:rPr>
        <w:t>, 1990</w:t>
      </w:r>
      <w:r>
        <w:rPr>
          <w:rFonts w:eastAsia="Times New Roman"/>
        </w:rPr>
        <w:t xml:space="preserve"> ; </w:t>
      </w:r>
      <w:r w:rsidR="00EA61B1">
        <w:rPr>
          <w:rFonts w:eastAsia="Times New Roman"/>
        </w:rPr>
        <w:t xml:space="preserve">Guffroy &amp; Bontems, 2018 ; </w:t>
      </w:r>
      <w:r>
        <w:rPr>
          <w:rFonts w:eastAsia="Times New Roman"/>
        </w:rPr>
        <w:t xml:space="preserve">Jacomy, </w:t>
      </w:r>
      <w:r w:rsidR="000E10B7">
        <w:rPr>
          <w:rFonts w:eastAsia="Times New Roman"/>
        </w:rPr>
        <w:t>1990, 1993</w:t>
      </w:r>
      <w:r w:rsidR="004419E0">
        <w:rPr>
          <w:rFonts w:eastAsia="Times New Roman"/>
        </w:rPr>
        <w:t> ; Nègre, 2016</w:t>
      </w:r>
      <w:r w:rsidR="00BD59F9">
        <w:rPr>
          <w:rFonts w:eastAsia="Times New Roman"/>
        </w:rPr>
        <w:t> ; Vérin &amp; Dubourg Glatigny, 2008</w:t>
      </w:r>
      <w:r>
        <w:rPr>
          <w:rFonts w:eastAsia="Times New Roman"/>
        </w:rPr>
        <w:t>) mais de l’histoire des représentations, des images</w:t>
      </w:r>
      <w:r w:rsidR="004C3DF6">
        <w:rPr>
          <w:rFonts w:eastAsia="Times New Roman"/>
        </w:rPr>
        <w:t xml:space="preserve"> (</w:t>
      </w:r>
      <w:r w:rsidR="00BD59F9">
        <w:rPr>
          <w:rFonts w:eastAsia="Times New Roman"/>
        </w:rPr>
        <w:t xml:space="preserve">Havelange, Venay, &amp; Stewart, 2002 ; </w:t>
      </w:r>
      <w:r w:rsidR="004C3DF6">
        <w:rPr>
          <w:rFonts w:eastAsia="Times New Roman"/>
        </w:rPr>
        <w:t>Panofsky, 1975</w:t>
      </w:r>
      <w:r w:rsidR="004419E0">
        <w:rPr>
          <w:rFonts w:eastAsia="Times New Roman"/>
        </w:rPr>
        <w:t> ; Picon, 2001 ; Picon &amp; Yvon, 1989</w:t>
      </w:r>
      <w:r w:rsidR="004C3DF6">
        <w:rPr>
          <w:rFonts w:eastAsia="Times New Roman"/>
        </w:rPr>
        <w:t>)</w:t>
      </w:r>
      <w:r>
        <w:rPr>
          <w:rFonts w:eastAsia="Times New Roman"/>
        </w:rPr>
        <w:t xml:space="preserve">, des relations ambiguës ou transparentes entre le dessin, sa technique, sa géométrie, son langage, etc. Sur ce point, il est impossible de développer une approche exhaustive tant elle conduirait à retracer le cheminement qui nous conduit des premiers dessins pariétaux datés de </w:t>
      </w:r>
      <w:r w:rsidR="00166F4B">
        <w:rPr>
          <w:rFonts w:eastAsia="Times New Roman"/>
        </w:rPr>
        <w:t>près</w:t>
      </w:r>
      <w:r>
        <w:rPr>
          <w:rFonts w:eastAsia="Times New Roman"/>
        </w:rPr>
        <w:t xml:space="preserve"> de </w:t>
      </w:r>
      <w:r w:rsidR="0031749D">
        <w:rPr>
          <w:rFonts w:eastAsia="Times New Roman"/>
        </w:rPr>
        <w:t>cinquante</w:t>
      </w:r>
      <w:r>
        <w:rPr>
          <w:rFonts w:eastAsia="Times New Roman"/>
        </w:rPr>
        <w:t xml:space="preserve"> millénaires</w:t>
      </w:r>
      <w:r>
        <w:rPr>
          <w:rStyle w:val="Appelnotedebasdep"/>
          <w:rFonts w:eastAsia="Times New Roman"/>
        </w:rPr>
        <w:footnoteReference w:id="1"/>
      </w:r>
      <w:r w:rsidR="00CF2064">
        <w:rPr>
          <w:rFonts w:eastAsia="Times New Roman"/>
        </w:rPr>
        <w:t xml:space="preserve"> (</w:t>
      </w:r>
      <w:r w:rsidR="00CF2064" w:rsidRPr="00CF2064">
        <w:rPr>
          <w:rFonts w:eastAsia="Times New Roman"/>
        </w:rPr>
        <w:t xml:space="preserve">Aubert </w:t>
      </w:r>
      <w:r w:rsidR="00CF2064">
        <w:rPr>
          <w:rFonts w:eastAsia="Times New Roman"/>
        </w:rPr>
        <w:t xml:space="preserve">et al., </w:t>
      </w:r>
      <w:r w:rsidR="00CF2064" w:rsidRPr="00CF2064">
        <w:rPr>
          <w:rFonts w:eastAsia="Times New Roman"/>
        </w:rPr>
        <w:t>2019</w:t>
      </w:r>
      <w:r w:rsidR="00CF2064">
        <w:rPr>
          <w:rFonts w:eastAsia="Times New Roman"/>
        </w:rPr>
        <w:t>)</w:t>
      </w:r>
      <w:r w:rsidR="00790D34">
        <w:rPr>
          <w:rFonts w:eastAsia="Times New Roman"/>
        </w:rPr>
        <w:t xml:space="preserve">, aux représentations assistées </w:t>
      </w:r>
      <w:r w:rsidR="00790D34">
        <w:rPr>
          <w:rFonts w:eastAsia="Times New Roman"/>
        </w:rPr>
        <w:lastRenderedPageBreak/>
        <w:t>numériquement</w:t>
      </w:r>
      <w:r w:rsidR="00166F4B">
        <w:rPr>
          <w:rFonts w:eastAsia="Times New Roman"/>
        </w:rPr>
        <w:t xml:space="preserve"> avec les applications les plus récentes</w:t>
      </w:r>
      <w:r w:rsidR="00EF32C2">
        <w:rPr>
          <w:rFonts w:eastAsia="Times New Roman"/>
        </w:rPr>
        <w:t xml:space="preserve"> (Cellard &amp; Masure, 2018 ; Masure, 2019)</w:t>
      </w:r>
      <w:r w:rsidR="00193474">
        <w:rPr>
          <w:rFonts w:eastAsia="Times New Roman"/>
        </w:rPr>
        <w:t>, en passant par les réflexions sur l’impact des techniques dans les formes artistiques (</w:t>
      </w:r>
      <w:r w:rsidR="006E2927">
        <w:rPr>
          <w:rFonts w:eastAsia="Times New Roman"/>
        </w:rPr>
        <w:t xml:space="preserve">Boeri, 2016 ; </w:t>
      </w:r>
      <w:r w:rsidR="00EF32C2">
        <w:rPr>
          <w:rFonts w:eastAsia="Times New Roman"/>
        </w:rPr>
        <w:t xml:space="preserve">Chapon, 1997 ; </w:t>
      </w:r>
      <w:r w:rsidR="00892E15">
        <w:rPr>
          <w:rFonts w:eastAsia="Times New Roman"/>
        </w:rPr>
        <w:t xml:space="preserve">Cordez, 2018 ; </w:t>
      </w:r>
      <w:r w:rsidR="00193474">
        <w:rPr>
          <w:rFonts w:eastAsia="Times New Roman"/>
        </w:rPr>
        <w:t>Francastel, 1988</w:t>
      </w:r>
      <w:r w:rsidR="00EA61B1">
        <w:rPr>
          <w:rFonts w:eastAsia="Times New Roman"/>
        </w:rPr>
        <w:t> ; Galinon-Mélenec, 2018 ; Jouary, 2016 ; Laurent, 2017, 2019</w:t>
      </w:r>
      <w:r w:rsidR="00193474">
        <w:rPr>
          <w:rFonts w:eastAsia="Times New Roman"/>
        </w:rPr>
        <w:t>)</w:t>
      </w:r>
      <w:r w:rsidR="00790D34">
        <w:rPr>
          <w:rFonts w:eastAsia="Times New Roman"/>
        </w:rPr>
        <w:t xml:space="preserve">. Ce cheminement très long </w:t>
      </w:r>
      <w:r w:rsidR="00193474">
        <w:rPr>
          <w:rFonts w:eastAsia="Times New Roman"/>
        </w:rPr>
        <w:t>invite à réfléchir</w:t>
      </w:r>
      <w:r w:rsidR="00790D34">
        <w:rPr>
          <w:rFonts w:eastAsia="Times New Roman"/>
        </w:rPr>
        <w:t xml:space="preserve"> sur les types d’images produites par l’homme pour rendre compte de ses idées, de ses expressions, de ses intentions.</w:t>
      </w:r>
    </w:p>
    <w:p w:rsidR="00CE4908" w:rsidRDefault="00CE4908" w:rsidP="00CE4908">
      <w:pPr>
        <w:pStyle w:val="Titre3"/>
        <w:rPr>
          <w:rFonts w:eastAsia="Times New Roman"/>
        </w:rPr>
      </w:pPr>
      <w:bookmarkStart w:id="14" w:name="_Toc28928950"/>
      <w:r>
        <w:rPr>
          <w:rFonts w:eastAsia="Times New Roman"/>
        </w:rPr>
        <w:t>La part de la sémiotique dans la construction d’une épistémologie du design</w:t>
      </w:r>
      <w:bookmarkEnd w:id="14"/>
    </w:p>
    <w:p w:rsidR="00790D34" w:rsidRDefault="00790D34" w:rsidP="00CE4908">
      <w:pPr>
        <w:rPr>
          <w:rFonts w:eastAsia="Times New Roman"/>
        </w:rPr>
      </w:pPr>
      <w:r>
        <w:rPr>
          <w:rFonts w:eastAsia="Times New Roman"/>
        </w:rPr>
        <w:t>Pour cette raison</w:t>
      </w:r>
      <w:r w:rsidR="00C9004E" w:rsidRPr="00A61F59">
        <w:rPr>
          <w:rFonts w:eastAsia="Times New Roman"/>
        </w:rPr>
        <w:t>, on aurait tort de sous-estimer l’importance de l’approche des théo</w:t>
      </w:r>
      <w:r w:rsidR="00F7413F" w:rsidRPr="00A61F59">
        <w:rPr>
          <w:rFonts w:eastAsia="Times New Roman"/>
        </w:rPr>
        <w:t>ries du langage sur le design. C</w:t>
      </w:r>
      <w:r w:rsidR="00C9004E" w:rsidRPr="00A61F59">
        <w:rPr>
          <w:rFonts w:eastAsia="Times New Roman"/>
        </w:rPr>
        <w:t xml:space="preserve">’est le cas notamment de la sémiotique qui, évidemment, a constitué </w:t>
      </w:r>
      <w:r w:rsidR="00424C9B">
        <w:rPr>
          <w:rFonts w:eastAsia="Times New Roman"/>
        </w:rPr>
        <w:t xml:space="preserve">et constitue encore aujourd’hui </w:t>
      </w:r>
      <w:r w:rsidR="00C9004E" w:rsidRPr="00A61F59">
        <w:rPr>
          <w:rFonts w:eastAsia="Times New Roman"/>
        </w:rPr>
        <w:t>un des sujets de réflexion les plus fournis dans la littérature</w:t>
      </w:r>
      <w:r w:rsidR="00A61F59" w:rsidRPr="00A61F59">
        <w:rPr>
          <w:rFonts w:eastAsia="Times New Roman"/>
        </w:rPr>
        <w:t xml:space="preserve"> de cette discipline. </w:t>
      </w:r>
      <w:r>
        <w:rPr>
          <w:rFonts w:eastAsia="Times New Roman"/>
        </w:rPr>
        <w:t>Récemment, quelques auteurs ont fait le lien entre les gestes techniques de représentation des artefacts et l’approche sémiotique. C’est le cas notamment du collectif constitué par Anne</w:t>
      </w:r>
      <w:r w:rsidRPr="00CE4908">
        <w:rPr>
          <w:rFonts w:eastAsia="Times New Roman"/>
        </w:rPr>
        <w:t xml:space="preserve"> </w:t>
      </w:r>
      <w:r w:rsidRPr="005E5E04">
        <w:rPr>
          <w:rFonts w:eastAsia="Times New Roman"/>
        </w:rPr>
        <w:t>Piponnie</w:t>
      </w:r>
      <w:r>
        <w:rPr>
          <w:rFonts w:eastAsia="Times New Roman"/>
        </w:rPr>
        <w:t>r Stéphanie Cardoso et</w:t>
      </w:r>
      <w:r w:rsidRPr="005E5E04">
        <w:rPr>
          <w:rFonts w:eastAsia="Times New Roman"/>
        </w:rPr>
        <w:t xml:space="preserve"> </w:t>
      </w:r>
      <w:r>
        <w:rPr>
          <w:rFonts w:eastAsia="Times New Roman"/>
        </w:rPr>
        <w:t xml:space="preserve">Anne </w:t>
      </w:r>
      <w:r w:rsidRPr="005E5E04">
        <w:rPr>
          <w:rFonts w:eastAsia="Times New Roman"/>
        </w:rPr>
        <w:t>Beyaert-Geslin (2014)</w:t>
      </w:r>
      <w:r>
        <w:rPr>
          <w:rFonts w:eastAsia="Times New Roman"/>
        </w:rPr>
        <w:t xml:space="preserve"> qui ont étudié le projet en design et les discours sur les pratiques afin de clarifier </w:t>
      </w:r>
      <w:r w:rsidRPr="003F7C20">
        <w:rPr>
          <w:rFonts w:eastAsia="Times New Roman"/>
        </w:rPr>
        <w:t>les oppositions classiques entre geste singulier et geste collectif, choix personnel et décision partagée, enjeux individuels et bien commun</w:t>
      </w:r>
      <w:r>
        <w:rPr>
          <w:rFonts w:eastAsia="Times New Roman"/>
        </w:rPr>
        <w:t>. Dans une démarche similaire, Michela Deni regarde la valeur ainsi que la maîtrise de la valorisation dans l’agir conceptuel créatif (2015).</w:t>
      </w:r>
      <w:r w:rsidR="006E2927">
        <w:rPr>
          <w:rFonts w:eastAsia="Times New Roman"/>
        </w:rPr>
        <w:t xml:space="preserve"> À cheval entre sémiotique et linguistique, Olfa Meziou Baccour (2016) a étudié la place du dessin dans ce qu’elle nomme l’ante-projet en architecture.</w:t>
      </w:r>
    </w:p>
    <w:p w:rsidR="00790D34" w:rsidRDefault="00790D34" w:rsidP="00CE4908">
      <w:pPr>
        <w:rPr>
          <w:rFonts w:eastAsia="Times New Roman"/>
        </w:rPr>
      </w:pPr>
      <w:r>
        <w:rPr>
          <w:rFonts w:eastAsia="Times New Roman"/>
        </w:rPr>
        <w:t>Avant d’aller plus loin, il faut rappeler que, à</w:t>
      </w:r>
      <w:r w:rsidR="00424C9B">
        <w:rPr>
          <w:rFonts w:eastAsia="Times New Roman"/>
        </w:rPr>
        <w:t xml:space="preserve"> l’origine, q</w:t>
      </w:r>
      <w:r w:rsidR="00A61F59" w:rsidRPr="00A61F59">
        <w:rPr>
          <w:rFonts w:eastAsia="Times New Roman"/>
        </w:rPr>
        <w:t>uatre points de vue ont émergé presque simultanément sur l’objet</w:t>
      </w:r>
      <w:r w:rsidR="00424C9B">
        <w:rPr>
          <w:rFonts w:eastAsia="Times New Roman"/>
        </w:rPr>
        <w:t xml:space="preserve"> design, sans pour autant que celui-ci soit nommé ainsi, sauf par Umberto Eco</w:t>
      </w:r>
      <w:r w:rsidR="00A61F59" w:rsidRPr="00A61F59">
        <w:rPr>
          <w:rFonts w:eastAsia="Times New Roman"/>
        </w:rPr>
        <w:t> : le</w:t>
      </w:r>
      <w:r w:rsidR="00424C9B">
        <w:rPr>
          <w:rFonts w:eastAsia="Times New Roman"/>
        </w:rPr>
        <w:t xml:space="preserve">s travaux </w:t>
      </w:r>
      <w:r w:rsidR="00CD0C7E">
        <w:rPr>
          <w:rFonts w:eastAsia="Times New Roman"/>
        </w:rPr>
        <w:t xml:space="preserve">pionniers </w:t>
      </w:r>
      <w:r w:rsidR="00424C9B">
        <w:rPr>
          <w:rFonts w:eastAsia="Times New Roman"/>
        </w:rPr>
        <w:t>du</w:t>
      </w:r>
      <w:r w:rsidR="00A61F59" w:rsidRPr="00A61F59">
        <w:rPr>
          <w:rFonts w:eastAsia="Times New Roman"/>
        </w:rPr>
        <w:t xml:space="preserve"> structuraliste</w:t>
      </w:r>
      <w:r w:rsidR="00507C05" w:rsidRPr="00A61F59">
        <w:rPr>
          <w:rFonts w:eastAsia="Times New Roman"/>
        </w:rPr>
        <w:t xml:space="preserve"> </w:t>
      </w:r>
      <w:r w:rsidR="00664EF8" w:rsidRPr="00A61F59">
        <w:rPr>
          <w:rFonts w:eastAsia="Times New Roman"/>
        </w:rPr>
        <w:t>Roland Barthes (1957/1992)</w:t>
      </w:r>
      <w:r>
        <w:rPr>
          <w:rFonts w:eastAsia="Times New Roman"/>
        </w:rPr>
        <w:t xml:space="preserve"> qui s’intéresse à la couche de significations nouvelles que l’objet industriel </w:t>
      </w:r>
      <w:r w:rsidR="003B7EDB">
        <w:rPr>
          <w:rFonts w:eastAsia="Times New Roman"/>
        </w:rPr>
        <w:t>apporte à la compréhension nouvelle du monde</w:t>
      </w:r>
      <w:r w:rsidR="003E6D38">
        <w:rPr>
          <w:rFonts w:eastAsia="Times New Roman"/>
        </w:rPr>
        <w:t xml:space="preserve">, une </w:t>
      </w:r>
      <w:r w:rsidR="00CD0C7E">
        <w:rPr>
          <w:rFonts w:eastAsia="Times New Roman"/>
        </w:rPr>
        <w:t>épistémologie</w:t>
      </w:r>
      <w:r w:rsidR="003E6D38">
        <w:rPr>
          <w:rFonts w:eastAsia="Times New Roman"/>
        </w:rPr>
        <w:t>,</w:t>
      </w:r>
      <w:r w:rsidR="005823DD">
        <w:rPr>
          <w:rFonts w:eastAsia="Times New Roman"/>
        </w:rPr>
        <w:t xml:space="preserve"> par des faits signifiants</w:t>
      </w:r>
      <w:r w:rsidR="00A61F59" w:rsidRPr="00A61F59">
        <w:rPr>
          <w:rFonts w:eastAsia="Times New Roman"/>
        </w:rPr>
        <w:t> ; le substantialiste</w:t>
      </w:r>
      <w:r w:rsidR="00664EF8" w:rsidRPr="00A61F59">
        <w:rPr>
          <w:rFonts w:eastAsia="Times New Roman"/>
        </w:rPr>
        <w:t xml:space="preserve"> </w:t>
      </w:r>
      <w:r w:rsidR="00A61F59" w:rsidRPr="00A61F59">
        <w:rPr>
          <w:rFonts w:eastAsia="Times New Roman"/>
        </w:rPr>
        <w:t>Luis Jorge Prieto (1975)</w:t>
      </w:r>
      <w:r w:rsidR="003B7EDB">
        <w:rPr>
          <w:rFonts w:eastAsia="Times New Roman"/>
        </w:rPr>
        <w:t xml:space="preserve"> regarde la pertinence des signes produits par l’homme </w:t>
      </w:r>
      <w:r w:rsidR="005823DD">
        <w:rPr>
          <w:rFonts w:eastAsia="Times New Roman"/>
        </w:rPr>
        <w:t>dans se</w:t>
      </w:r>
      <w:r w:rsidR="003B7EDB">
        <w:rPr>
          <w:rFonts w:eastAsia="Times New Roman"/>
        </w:rPr>
        <w:t>s interactions avec les artefacts</w:t>
      </w:r>
      <w:r w:rsidR="00125B78">
        <w:rPr>
          <w:rFonts w:eastAsia="Times New Roman"/>
        </w:rPr>
        <w:t xml:space="preserve"> </w:t>
      </w:r>
      <w:r w:rsidR="005823DD">
        <w:rPr>
          <w:rFonts w:eastAsia="Times New Roman"/>
        </w:rPr>
        <w:t>selon</w:t>
      </w:r>
      <w:r w:rsidR="00125B78">
        <w:rPr>
          <w:rFonts w:eastAsia="Times New Roman"/>
        </w:rPr>
        <w:t xml:space="preserve"> des systèmes d’intercompréhension où l’incertitude doit être réduite</w:t>
      </w:r>
      <w:r w:rsidR="00A61F59" w:rsidRPr="00A61F59">
        <w:rPr>
          <w:rFonts w:eastAsia="Times New Roman"/>
        </w:rPr>
        <w:t> ; le fonctionnaliste U</w:t>
      </w:r>
      <w:r w:rsidR="00507C05" w:rsidRPr="00A61F59">
        <w:rPr>
          <w:rFonts w:eastAsia="Times New Roman"/>
        </w:rPr>
        <w:t>mberto Eco (1972)</w:t>
      </w:r>
      <w:r w:rsidR="00125B78">
        <w:rPr>
          <w:rFonts w:eastAsia="Times New Roman"/>
        </w:rPr>
        <w:t xml:space="preserve"> met à jour les signes-fonctions, selon un système non référentiel mais fondé sur les cultures qui engendrent ces signes</w:t>
      </w:r>
      <w:r w:rsidR="003E6D38">
        <w:rPr>
          <w:rFonts w:eastAsia="Times New Roman"/>
        </w:rPr>
        <w:t xml:space="preserve"> comme, par exemple, la fonction utilitaire ou symbolique des objets</w:t>
      </w:r>
      <w:r w:rsidR="00A61F59" w:rsidRPr="00A61F59">
        <w:rPr>
          <w:rFonts w:eastAsia="Times New Roman"/>
        </w:rPr>
        <w:t xml:space="preserve"> ; </w:t>
      </w:r>
      <w:r w:rsidR="003B7EDB">
        <w:rPr>
          <w:rFonts w:eastAsia="Times New Roman"/>
        </w:rPr>
        <w:t xml:space="preserve">enfin, </w:t>
      </w:r>
      <w:r w:rsidR="00A61F59" w:rsidRPr="00A61F59">
        <w:rPr>
          <w:rFonts w:eastAsia="Times New Roman"/>
        </w:rPr>
        <w:t>le</w:t>
      </w:r>
      <w:r w:rsidR="002A3905">
        <w:rPr>
          <w:rFonts w:eastAsia="Times New Roman"/>
        </w:rPr>
        <w:t>s</w:t>
      </w:r>
      <w:r w:rsidR="00A61F59" w:rsidRPr="00A61F59">
        <w:rPr>
          <w:rFonts w:eastAsia="Times New Roman"/>
        </w:rPr>
        <w:t xml:space="preserve"> fondateur</w:t>
      </w:r>
      <w:r w:rsidR="002A3905">
        <w:rPr>
          <w:rFonts w:eastAsia="Times New Roman"/>
        </w:rPr>
        <w:t>s</w:t>
      </w:r>
      <w:r w:rsidR="00A61F59" w:rsidRPr="00A61F59">
        <w:rPr>
          <w:rFonts w:eastAsia="Times New Roman"/>
        </w:rPr>
        <w:t xml:space="preserve"> de la sémiotique plastique</w:t>
      </w:r>
      <w:r w:rsidR="002A3905">
        <w:rPr>
          <w:rFonts w:eastAsia="Times New Roman"/>
        </w:rPr>
        <w:t>,</w:t>
      </w:r>
      <w:r w:rsidR="00664EF8" w:rsidRPr="00A61F59">
        <w:rPr>
          <w:rFonts w:eastAsia="Times New Roman"/>
        </w:rPr>
        <w:t xml:space="preserve"> </w:t>
      </w:r>
      <w:r w:rsidR="002A3905">
        <w:rPr>
          <w:rFonts w:eastAsia="Times New Roman"/>
        </w:rPr>
        <w:t xml:space="preserve">Jean-Marie Floch (1981) qui regarde les images publicitaires et </w:t>
      </w:r>
      <w:r w:rsidR="00114764" w:rsidRPr="00A61F59">
        <w:rPr>
          <w:rFonts w:eastAsia="Times New Roman"/>
        </w:rPr>
        <w:t>Algirdas Julien Greimas (1984)</w:t>
      </w:r>
      <w:r w:rsidR="002A3905">
        <w:rPr>
          <w:rFonts w:eastAsia="Times New Roman"/>
        </w:rPr>
        <w:t xml:space="preserve"> qui regarde les œuvres d’art,</w:t>
      </w:r>
      <w:r w:rsidR="003B7EDB">
        <w:rPr>
          <w:rFonts w:eastAsia="Times New Roman"/>
        </w:rPr>
        <w:t xml:space="preserve"> ouvre</w:t>
      </w:r>
      <w:r w:rsidR="002A3905">
        <w:rPr>
          <w:rFonts w:eastAsia="Times New Roman"/>
        </w:rPr>
        <w:t>nt</w:t>
      </w:r>
      <w:r w:rsidR="003B7EDB">
        <w:rPr>
          <w:rFonts w:eastAsia="Times New Roman"/>
        </w:rPr>
        <w:t xml:space="preserve"> la voie d’un côté à une sémiotique visue</w:t>
      </w:r>
      <w:r w:rsidR="003B7EDB" w:rsidRPr="004C3DF6">
        <w:rPr>
          <w:rFonts w:eastAsia="Times New Roman"/>
        </w:rPr>
        <w:t>lle</w:t>
      </w:r>
      <w:r w:rsidR="004C3DF6">
        <w:rPr>
          <w:rFonts w:eastAsia="Times New Roman"/>
        </w:rPr>
        <w:t>, finalement très discutée</w:t>
      </w:r>
      <w:r w:rsidR="003B7EDB" w:rsidRPr="004C3DF6">
        <w:rPr>
          <w:rFonts w:eastAsia="Times New Roman"/>
        </w:rPr>
        <w:t xml:space="preserve">, de l’autre à une sémiotique </w:t>
      </w:r>
      <w:r w:rsidR="004C3DF6" w:rsidRPr="004C3DF6">
        <w:rPr>
          <w:rFonts w:eastAsia="Times New Roman"/>
        </w:rPr>
        <w:t>narrative engendrée par la valeur</w:t>
      </w:r>
      <w:r w:rsidR="003B7EDB" w:rsidRPr="004C3DF6">
        <w:rPr>
          <w:rFonts w:eastAsia="Times New Roman"/>
        </w:rPr>
        <w:t xml:space="preserve"> </w:t>
      </w:r>
      <w:r w:rsidR="004C3DF6" w:rsidRPr="004C3DF6">
        <w:rPr>
          <w:rFonts w:eastAsia="Times New Roman"/>
        </w:rPr>
        <w:t>d</w:t>
      </w:r>
      <w:r w:rsidR="003B7EDB" w:rsidRPr="004C3DF6">
        <w:rPr>
          <w:rFonts w:eastAsia="Times New Roman"/>
        </w:rPr>
        <w:t>es objets</w:t>
      </w:r>
      <w:r w:rsidR="004C3DF6">
        <w:rPr>
          <w:rFonts w:eastAsia="Times New Roman"/>
        </w:rPr>
        <w:t xml:space="preserve"> ou à une sémiotique figurative des objets visuels</w:t>
      </w:r>
      <w:r>
        <w:rPr>
          <w:rFonts w:eastAsia="Times New Roman"/>
        </w:rPr>
        <w:t>.</w:t>
      </w:r>
    </w:p>
    <w:p w:rsidR="00790D34" w:rsidRPr="000E10B7" w:rsidRDefault="004C3DF6" w:rsidP="00CE4908">
      <w:pPr>
        <w:rPr>
          <w:rFonts w:eastAsia="Times New Roman"/>
          <w:color w:val="FF0000"/>
        </w:rPr>
      </w:pPr>
      <w:r w:rsidRPr="000E10B7">
        <w:rPr>
          <w:rFonts w:eastAsia="Times New Roman"/>
          <w:color w:val="FF0000"/>
        </w:rPr>
        <w:t>De nombreux</w:t>
      </w:r>
      <w:r w:rsidR="00A61F59" w:rsidRPr="000E10B7">
        <w:rPr>
          <w:rFonts w:eastAsia="Times New Roman"/>
          <w:color w:val="FF0000"/>
        </w:rPr>
        <w:t xml:space="preserve"> auteurs se sont plus ou moins inscrits dans ces quatre approches</w:t>
      </w:r>
      <w:r w:rsidR="00B55307" w:rsidRPr="000E10B7">
        <w:rPr>
          <w:rFonts w:eastAsia="Times New Roman"/>
          <w:color w:val="FF0000"/>
        </w:rPr>
        <w:t xml:space="preserve"> et fondent ainsi ce qui pourrait être une des branches de l’épistémologie scientifique du design</w:t>
      </w:r>
      <w:r w:rsidR="00424C9B" w:rsidRPr="000E10B7">
        <w:rPr>
          <w:rFonts w:eastAsia="Times New Roman"/>
          <w:color w:val="FF0000"/>
        </w:rPr>
        <w:t>. Céline Poisson (1993 ; 2002</w:t>
      </w:r>
      <w:r w:rsidR="007D1707" w:rsidRPr="000E10B7">
        <w:rPr>
          <w:rFonts w:eastAsia="Times New Roman"/>
          <w:color w:val="FF0000"/>
        </w:rPr>
        <w:t> ; 2007 ; 2010</w:t>
      </w:r>
      <w:r w:rsidR="00424C9B" w:rsidRPr="000E10B7">
        <w:rPr>
          <w:rFonts w:eastAsia="Times New Roman"/>
          <w:color w:val="FF0000"/>
        </w:rPr>
        <w:t xml:space="preserve">) </w:t>
      </w:r>
      <w:r w:rsidR="002A3905">
        <w:rPr>
          <w:rFonts w:eastAsia="Times New Roman"/>
          <w:color w:val="FF0000"/>
        </w:rPr>
        <w:t>s’appuie sur les travaux de Charles Morris pour approfondir</w:t>
      </w:r>
      <w:r w:rsidR="00424C9B" w:rsidRPr="000E10B7">
        <w:rPr>
          <w:rFonts w:eastAsia="Times New Roman"/>
          <w:color w:val="FF0000"/>
        </w:rPr>
        <w:t xml:space="preserve"> les croisements entre art, science et technologie et met</w:t>
      </w:r>
      <w:r w:rsidR="002A3905">
        <w:rPr>
          <w:rFonts w:eastAsia="Times New Roman"/>
          <w:color w:val="FF0000"/>
        </w:rPr>
        <w:t>tre</w:t>
      </w:r>
      <w:r w:rsidR="00424C9B" w:rsidRPr="000E10B7">
        <w:rPr>
          <w:rFonts w:eastAsia="Times New Roman"/>
          <w:color w:val="FF0000"/>
        </w:rPr>
        <w:t xml:space="preserve"> à jour, à travers le discours théorique et le discours pratique, la reconnaissance des trois niveaux de préoccupations scientifiques, artistiques et technologiques.</w:t>
      </w:r>
      <w:r w:rsidRPr="000E10B7">
        <w:rPr>
          <w:rFonts w:eastAsia="Times New Roman"/>
          <w:color w:val="FF0000"/>
        </w:rPr>
        <w:t xml:space="preserve"> Elle </w:t>
      </w:r>
      <w:r w:rsidR="002A3905">
        <w:rPr>
          <w:rFonts w:eastAsia="Times New Roman"/>
          <w:color w:val="FF0000"/>
        </w:rPr>
        <w:t>pointe ainsi</w:t>
      </w:r>
      <w:r w:rsidRPr="000E10B7">
        <w:rPr>
          <w:rFonts w:eastAsia="Times New Roman"/>
          <w:color w:val="FF0000"/>
        </w:rPr>
        <w:t>…</w:t>
      </w:r>
    </w:p>
    <w:p w:rsidR="000E10B7" w:rsidRPr="000E10B7" w:rsidRDefault="00424C9B" w:rsidP="00CE4908">
      <w:pPr>
        <w:rPr>
          <w:rFonts w:eastAsia="Times New Roman"/>
          <w:color w:val="FF0000"/>
        </w:rPr>
      </w:pPr>
      <w:r w:rsidRPr="000E10B7">
        <w:rPr>
          <w:rFonts w:eastAsia="Times New Roman"/>
          <w:color w:val="FF0000"/>
        </w:rPr>
        <w:t>De son côté, Lebahar (1994) analyse la complexité génétique des artefacts</w:t>
      </w:r>
      <w:r w:rsidR="000E10B7" w:rsidRPr="000E10B7">
        <w:rPr>
          <w:rFonts w:eastAsia="Times New Roman"/>
          <w:color w:val="FF0000"/>
        </w:rPr>
        <w:t>, c’est-à-dire les situations complexes dans lesquelles les processus de signification voient le jour,</w:t>
      </w:r>
      <w:r w:rsidRPr="000E10B7">
        <w:rPr>
          <w:rFonts w:eastAsia="Times New Roman"/>
          <w:color w:val="FF0000"/>
        </w:rPr>
        <w:t xml:space="preserve"> en </w:t>
      </w:r>
      <w:r w:rsidR="000E10B7" w:rsidRPr="000E10B7">
        <w:rPr>
          <w:rFonts w:eastAsia="Times New Roman"/>
          <w:color w:val="FF0000"/>
        </w:rPr>
        <w:t xml:space="preserve">saluant </w:t>
      </w:r>
      <w:r w:rsidRPr="000E10B7">
        <w:rPr>
          <w:rFonts w:eastAsia="Times New Roman"/>
          <w:color w:val="FF0000"/>
        </w:rPr>
        <w:t xml:space="preserve">une forme d’éloquence </w:t>
      </w:r>
      <w:r w:rsidR="000E10B7" w:rsidRPr="000E10B7">
        <w:rPr>
          <w:rFonts w:eastAsia="Times New Roman"/>
          <w:color w:val="FF0000"/>
        </w:rPr>
        <w:t>perceptible</w:t>
      </w:r>
      <w:r w:rsidRPr="000E10B7">
        <w:rPr>
          <w:rFonts w:eastAsia="Times New Roman"/>
          <w:color w:val="FF0000"/>
        </w:rPr>
        <w:t xml:space="preserve"> dans les virtuosités des concepteurs à asservir la matière et ses transformations. Quant à Madeleine Arnold (2002), elle étudie l’appropriation des consignes et des procédures d’un </w:t>
      </w:r>
      <w:r w:rsidRPr="000E10B7">
        <w:rPr>
          <w:rFonts w:eastAsia="Times New Roman"/>
          <w:color w:val="FF0000"/>
        </w:rPr>
        <w:lastRenderedPageBreak/>
        <w:t>logiciel informatique, au croisement entre les représentations verbales et les représentations visuelles.</w:t>
      </w:r>
    </w:p>
    <w:p w:rsidR="00EE54E5" w:rsidRPr="000E10B7" w:rsidRDefault="000E10B7" w:rsidP="00CE4908">
      <w:pPr>
        <w:rPr>
          <w:rFonts w:eastAsia="Times New Roman"/>
          <w:color w:val="FF0000"/>
        </w:rPr>
      </w:pPr>
      <w:r w:rsidRPr="000E10B7">
        <w:rPr>
          <w:rFonts w:eastAsia="Times New Roman"/>
          <w:color w:val="FF0000"/>
        </w:rPr>
        <w:t xml:space="preserve">Les travaux de </w:t>
      </w:r>
      <w:r w:rsidR="00424C9B" w:rsidRPr="000E10B7">
        <w:rPr>
          <w:rFonts w:eastAsia="Times New Roman"/>
          <w:color w:val="FF0000"/>
        </w:rPr>
        <w:t xml:space="preserve">Jean-François Bordron </w:t>
      </w:r>
      <w:r w:rsidRPr="000E10B7">
        <w:rPr>
          <w:rFonts w:eastAsia="Times New Roman"/>
          <w:color w:val="FF0000"/>
        </w:rPr>
        <w:t xml:space="preserve">le conduisent par exemple à </w:t>
      </w:r>
      <w:r w:rsidR="00424C9B" w:rsidRPr="000E10B7">
        <w:rPr>
          <w:rFonts w:eastAsia="Times New Roman"/>
          <w:color w:val="FF0000"/>
        </w:rPr>
        <w:t>propose</w:t>
      </w:r>
      <w:r w:rsidRPr="000E10B7">
        <w:rPr>
          <w:rFonts w:eastAsia="Times New Roman"/>
          <w:color w:val="FF0000"/>
        </w:rPr>
        <w:t>r</w:t>
      </w:r>
      <w:r w:rsidR="00424C9B" w:rsidRPr="000E10B7">
        <w:rPr>
          <w:rFonts w:eastAsia="Times New Roman"/>
          <w:color w:val="FF0000"/>
        </w:rPr>
        <w:t xml:space="preserve"> une typologie des machines</w:t>
      </w:r>
      <w:r w:rsidR="00FF7066" w:rsidRPr="000E10B7">
        <w:rPr>
          <w:rFonts w:eastAsia="Times New Roman"/>
          <w:color w:val="FF0000"/>
        </w:rPr>
        <w:t xml:space="preserve"> (en référence à Gilbert Simondon et Jacques Lafitte)</w:t>
      </w:r>
      <w:r w:rsidRPr="000E10B7">
        <w:rPr>
          <w:rFonts w:eastAsia="Times New Roman"/>
          <w:color w:val="FF0000"/>
        </w:rPr>
        <w:t xml:space="preserve"> (2007)</w:t>
      </w:r>
      <w:r w:rsidR="003C4DC3" w:rsidRPr="000E10B7">
        <w:rPr>
          <w:rFonts w:eastAsia="Times New Roman"/>
          <w:color w:val="FF0000"/>
        </w:rPr>
        <w:t> : les « machines passives », les « machines actives », les « machines réflexes », les « machines artistes ou saltimbanques</w:t>
      </w:r>
      <w:r w:rsidR="00CE4908" w:rsidRPr="000E10B7">
        <w:rPr>
          <w:rFonts w:eastAsia="Times New Roman"/>
          <w:color w:val="FF0000"/>
        </w:rPr>
        <w:t> </w:t>
      </w:r>
      <w:r w:rsidR="003C4DC3" w:rsidRPr="000E10B7">
        <w:rPr>
          <w:rFonts w:eastAsia="Times New Roman"/>
          <w:color w:val="FF0000"/>
        </w:rPr>
        <w:t>»</w:t>
      </w:r>
      <w:r w:rsidR="00424C9B" w:rsidRPr="000E10B7">
        <w:rPr>
          <w:rFonts w:eastAsia="Times New Roman"/>
          <w:color w:val="FF0000"/>
        </w:rPr>
        <w:t>.</w:t>
      </w:r>
      <w:r w:rsidR="00CE4908" w:rsidRPr="000E10B7">
        <w:rPr>
          <w:rFonts w:eastAsia="Times New Roman"/>
          <w:color w:val="FF0000"/>
        </w:rPr>
        <w:t xml:space="preserve"> De manière complémentaire, Nelly Giraud (2007) dévoile l’expérience technique de l’objet comme expérience esthétique, puis comme expérience sémiotique. Anne Beyaert-Geslin est une des premières sémioticienne</w:t>
      </w:r>
      <w:r w:rsidR="007D1707" w:rsidRPr="000E10B7">
        <w:rPr>
          <w:rFonts w:eastAsia="Times New Roman"/>
          <w:color w:val="FF0000"/>
        </w:rPr>
        <w:t>s</w:t>
      </w:r>
      <w:r w:rsidR="00CE4908" w:rsidRPr="000E10B7">
        <w:rPr>
          <w:rFonts w:eastAsia="Times New Roman"/>
          <w:color w:val="FF0000"/>
        </w:rPr>
        <w:t xml:space="preserve"> à revendiquer des textes tournés vers le design. Elle explore les catégories d’objet à travers l’archétype de l’artefact, la chaise (2012), mais aussi la valeur du temps des objets (2017). </w:t>
      </w:r>
    </w:p>
    <w:p w:rsidR="006B6DA0" w:rsidRPr="005E5E04" w:rsidRDefault="006B6DA0" w:rsidP="006B6DA0">
      <w:pPr>
        <w:pStyle w:val="Titre3"/>
        <w:rPr>
          <w:rFonts w:eastAsia="Times New Roman"/>
        </w:rPr>
      </w:pPr>
      <w:bookmarkStart w:id="15" w:name="_Toc28928951"/>
      <w:r>
        <w:rPr>
          <w:rFonts w:eastAsia="Times New Roman"/>
        </w:rPr>
        <w:t>Les égarements d’une recherche focalisée sur « théorie et pratique »</w:t>
      </w:r>
      <w:bookmarkEnd w:id="15"/>
    </w:p>
    <w:p w:rsidR="00CD0C7E" w:rsidRDefault="000374FC" w:rsidP="004D4585">
      <w:pPr>
        <w:rPr>
          <w:rFonts w:eastAsia="Times New Roman"/>
        </w:rPr>
      </w:pPr>
      <w:r>
        <w:rPr>
          <w:rFonts w:eastAsia="Times New Roman"/>
        </w:rPr>
        <w:t>Tous c</w:t>
      </w:r>
      <w:r w:rsidR="00ED1D07">
        <w:rPr>
          <w:rFonts w:eastAsia="Times New Roman"/>
        </w:rPr>
        <w:t>es auteurs nous ramènent au constat que le design n</w:t>
      </w:r>
      <w:r w:rsidR="00F92E77">
        <w:rPr>
          <w:rFonts w:eastAsia="Times New Roman"/>
        </w:rPr>
        <w:t xml:space="preserve">e </w:t>
      </w:r>
      <w:r w:rsidR="00EE54E5">
        <w:rPr>
          <w:rFonts w:eastAsia="Times New Roman"/>
        </w:rPr>
        <w:t>peut pas s’appuyer sur une</w:t>
      </w:r>
      <w:r w:rsidR="00F92E77">
        <w:rPr>
          <w:rFonts w:eastAsia="Times New Roman"/>
        </w:rPr>
        <w:t xml:space="preserve"> science</w:t>
      </w:r>
      <w:r w:rsidR="00EE54E5">
        <w:rPr>
          <w:rFonts w:eastAsia="Times New Roman"/>
        </w:rPr>
        <w:t xml:space="preserve"> identifiée</w:t>
      </w:r>
      <w:r w:rsidR="00F92E77">
        <w:rPr>
          <w:rFonts w:eastAsia="Times New Roman"/>
        </w:rPr>
        <w:t xml:space="preserve"> </w:t>
      </w:r>
      <w:r w:rsidR="00CD0C7E">
        <w:rPr>
          <w:rFonts w:eastAsia="Times New Roman"/>
        </w:rPr>
        <w:t>à la différence de la pratique</w:t>
      </w:r>
      <w:r w:rsidR="00F92E77">
        <w:rPr>
          <w:rFonts w:eastAsia="Times New Roman"/>
        </w:rPr>
        <w:t xml:space="preserve"> musi</w:t>
      </w:r>
      <w:r w:rsidR="00CD0C7E">
        <w:rPr>
          <w:rFonts w:eastAsia="Times New Roman"/>
        </w:rPr>
        <w:t>cal</w:t>
      </w:r>
      <w:r w:rsidR="00F92E77">
        <w:rPr>
          <w:rFonts w:eastAsia="Times New Roman"/>
        </w:rPr>
        <w:t>e</w:t>
      </w:r>
      <w:r w:rsidR="00CD0C7E">
        <w:rPr>
          <w:rFonts w:eastAsia="Times New Roman"/>
        </w:rPr>
        <w:t xml:space="preserve"> qui</w:t>
      </w:r>
      <w:r w:rsidR="00F92E77">
        <w:rPr>
          <w:rFonts w:eastAsia="Times New Roman"/>
        </w:rPr>
        <w:t xml:space="preserve"> p</w:t>
      </w:r>
      <w:r w:rsidR="00CD0C7E">
        <w:rPr>
          <w:rFonts w:eastAsia="Times New Roman"/>
        </w:rPr>
        <w:t>eu</w:t>
      </w:r>
      <w:r w:rsidR="00F92E77">
        <w:rPr>
          <w:rFonts w:eastAsia="Times New Roman"/>
        </w:rPr>
        <w:t>t revendiquer</w:t>
      </w:r>
      <w:r w:rsidR="00ED1D07">
        <w:rPr>
          <w:rFonts w:eastAsia="Times New Roman"/>
        </w:rPr>
        <w:t xml:space="preserve"> la musicologie</w:t>
      </w:r>
      <w:r>
        <w:rPr>
          <w:rFonts w:eastAsia="Times New Roman"/>
        </w:rPr>
        <w:t xml:space="preserve"> en tant que</w:t>
      </w:r>
      <w:r w:rsidR="00F92E77">
        <w:rPr>
          <w:rFonts w:eastAsia="Times New Roman"/>
        </w:rPr>
        <w:t xml:space="preserve"> fondement épistémologique</w:t>
      </w:r>
      <w:r w:rsidR="00EE54E5">
        <w:rPr>
          <w:rFonts w:eastAsia="Times New Roman"/>
        </w:rPr>
        <w:t>, par exemple</w:t>
      </w:r>
      <w:r w:rsidR="00ED1D07">
        <w:rPr>
          <w:rFonts w:eastAsia="Times New Roman"/>
        </w:rPr>
        <w:t>.</w:t>
      </w:r>
      <w:r w:rsidR="00EE54E5">
        <w:rPr>
          <w:rFonts w:eastAsia="Times New Roman"/>
        </w:rPr>
        <w:t xml:space="preserve"> Et pourtant, les très nombreux travaux conduits ces cinquante dernières années devraient permettre aujourd’hui de construire</w:t>
      </w:r>
      <w:r w:rsidR="00CD0C7E">
        <w:rPr>
          <w:rFonts w:eastAsia="Times New Roman"/>
        </w:rPr>
        <w:t xml:space="preserve"> les éléments de cette science.</w:t>
      </w:r>
    </w:p>
    <w:p w:rsidR="006B6DA0" w:rsidRDefault="00EE54E5" w:rsidP="004D4585">
      <w:pPr>
        <w:rPr>
          <w:rFonts w:eastAsia="Times New Roman"/>
        </w:rPr>
      </w:pPr>
      <w:r>
        <w:rPr>
          <w:rFonts w:eastAsia="Times New Roman"/>
        </w:rPr>
        <w:t xml:space="preserve">Le retard que nous prenons sur ces questions vient principalement d’une grande confusion apportée par les </w:t>
      </w:r>
      <w:r w:rsidR="00CD0C7E">
        <w:rPr>
          <w:rFonts w:eastAsia="Times New Roman"/>
        </w:rPr>
        <w:t xml:space="preserve">auteurs </w:t>
      </w:r>
      <w:r>
        <w:rPr>
          <w:rFonts w:eastAsia="Times New Roman"/>
        </w:rPr>
        <w:t>francophones</w:t>
      </w:r>
      <w:r w:rsidR="00CD0C7E" w:rsidRPr="00CD0C7E">
        <w:rPr>
          <w:rFonts w:eastAsia="Times New Roman"/>
        </w:rPr>
        <w:t xml:space="preserve"> </w:t>
      </w:r>
      <w:r w:rsidR="00CD0C7E">
        <w:rPr>
          <w:rFonts w:eastAsia="Times New Roman"/>
        </w:rPr>
        <w:t>qui tendent vers l’épistémologie</w:t>
      </w:r>
      <w:r>
        <w:rPr>
          <w:rFonts w:eastAsia="Times New Roman"/>
        </w:rPr>
        <w:t xml:space="preserve">, </w:t>
      </w:r>
      <w:r w:rsidR="00CD0C7E">
        <w:rPr>
          <w:rFonts w:eastAsia="Times New Roman"/>
        </w:rPr>
        <w:t xml:space="preserve">mais qui sont plus </w:t>
      </w:r>
      <w:r>
        <w:rPr>
          <w:rFonts w:eastAsia="Times New Roman"/>
        </w:rPr>
        <w:t xml:space="preserve">particulièrement focalisés sur la </w:t>
      </w:r>
      <w:r w:rsidR="000D4F25">
        <w:rPr>
          <w:rFonts w:eastAsia="Times New Roman"/>
        </w:rPr>
        <w:t>dichotomie</w:t>
      </w:r>
      <w:r>
        <w:rPr>
          <w:rFonts w:eastAsia="Times New Roman"/>
        </w:rPr>
        <w:t xml:space="preserve"> praxéologique : théorie et pratique</w:t>
      </w:r>
      <w:r w:rsidR="004C3DF6">
        <w:rPr>
          <w:rFonts w:eastAsia="Times New Roman"/>
        </w:rPr>
        <w:t xml:space="preserve"> (par exemple, la compilation des textes variés réunis</w:t>
      </w:r>
      <w:r w:rsidR="00CD0C7E">
        <w:rPr>
          <w:rFonts w:eastAsia="Times New Roman"/>
        </w:rPr>
        <w:t xml:space="preserve"> sans structure épistémologique</w:t>
      </w:r>
      <w:r w:rsidR="004C3DF6">
        <w:rPr>
          <w:rFonts w:eastAsia="Times New Roman"/>
        </w:rPr>
        <w:t xml:space="preserve"> par Brigitte Flamand [2013])</w:t>
      </w:r>
      <w:r>
        <w:rPr>
          <w:rFonts w:eastAsia="Times New Roman"/>
        </w:rPr>
        <w:t>. À ce titre, Alain Findeli</w:t>
      </w:r>
      <w:r w:rsidR="00D1726A">
        <w:rPr>
          <w:rFonts w:eastAsia="Times New Roman"/>
        </w:rPr>
        <w:t xml:space="preserve"> (2015)</w:t>
      </w:r>
      <w:r>
        <w:rPr>
          <w:rFonts w:eastAsia="Times New Roman"/>
        </w:rPr>
        <w:t>, pense qu’il ne pourrait y avoir, a</w:t>
      </w:r>
      <w:r w:rsidR="00096A3F">
        <w:rPr>
          <w:rFonts w:eastAsia="Times New Roman"/>
        </w:rPr>
        <w:t xml:space="preserve">u mieux, </w:t>
      </w:r>
      <w:r>
        <w:rPr>
          <w:rFonts w:eastAsia="Times New Roman"/>
        </w:rPr>
        <w:t>que</w:t>
      </w:r>
      <w:r w:rsidR="00096A3F">
        <w:rPr>
          <w:rFonts w:eastAsia="Times New Roman"/>
        </w:rPr>
        <w:t xml:space="preserve"> des sc</w:t>
      </w:r>
      <w:r w:rsidR="00D1726A">
        <w:rPr>
          <w:rFonts w:eastAsia="Times New Roman"/>
        </w:rPr>
        <w:t>iences du design</w:t>
      </w:r>
      <w:r w:rsidR="006350C9">
        <w:rPr>
          <w:rFonts w:eastAsia="Times New Roman"/>
        </w:rPr>
        <w:t xml:space="preserve">. Toutefois cette approche est vouée à tourner en rond </w:t>
      </w:r>
      <w:r w:rsidR="00D1726A">
        <w:rPr>
          <w:rFonts w:eastAsia="Times New Roman"/>
        </w:rPr>
        <w:t xml:space="preserve">(sans jeu de mot) </w:t>
      </w:r>
      <w:r w:rsidR="006350C9">
        <w:rPr>
          <w:rFonts w:eastAsia="Times New Roman"/>
        </w:rPr>
        <w:t xml:space="preserve">parce qu’elle est </w:t>
      </w:r>
      <w:r w:rsidR="00664EF8">
        <w:rPr>
          <w:rFonts w:eastAsia="Times New Roman"/>
        </w:rPr>
        <w:t>focalisée</w:t>
      </w:r>
      <w:r w:rsidR="006350C9">
        <w:rPr>
          <w:rFonts w:eastAsia="Times New Roman"/>
        </w:rPr>
        <w:t xml:space="preserve"> sur une question qui place </w:t>
      </w:r>
      <w:r w:rsidR="000D4F25">
        <w:rPr>
          <w:rFonts w:eastAsia="Times New Roman"/>
        </w:rPr>
        <w:t>le design au centre</w:t>
      </w:r>
      <w:r w:rsidR="00664EF8">
        <w:rPr>
          <w:rFonts w:eastAsia="Times New Roman"/>
        </w:rPr>
        <w:t xml:space="preserve"> (la métaphore du doughnut : il faut découvrir ce qui est dans le vide au milieu du dessert)</w:t>
      </w:r>
      <w:r w:rsidR="00CD0C7E">
        <w:rPr>
          <w:rFonts w:eastAsia="Times New Roman"/>
        </w:rPr>
        <w:t>. Bien sûr, l’épistémologie du design se trouve au centre du doughnut</w:t>
      </w:r>
      <w:r w:rsidR="000D4F25">
        <w:rPr>
          <w:rFonts w:eastAsia="Times New Roman"/>
        </w:rPr>
        <w:t xml:space="preserve"> </w:t>
      </w:r>
      <w:r w:rsidR="00CD0C7E">
        <w:rPr>
          <w:rFonts w:eastAsia="Times New Roman"/>
        </w:rPr>
        <w:t>parce que</w:t>
      </w:r>
      <w:r w:rsidR="000D4F25">
        <w:rPr>
          <w:rFonts w:eastAsia="Times New Roman"/>
        </w:rPr>
        <w:t xml:space="preserve"> les</w:t>
      </w:r>
      <w:r w:rsidR="006350C9">
        <w:rPr>
          <w:rFonts w:eastAsia="Times New Roman"/>
        </w:rPr>
        <w:t xml:space="preserve"> science</w:t>
      </w:r>
      <w:r w:rsidR="000D4F25">
        <w:rPr>
          <w:rFonts w:eastAsia="Times New Roman"/>
        </w:rPr>
        <w:t>s</w:t>
      </w:r>
      <w:r w:rsidR="006350C9">
        <w:rPr>
          <w:rFonts w:eastAsia="Times New Roman"/>
        </w:rPr>
        <w:t xml:space="preserve"> </w:t>
      </w:r>
      <w:r w:rsidR="00CD0C7E">
        <w:rPr>
          <w:rFonts w:eastAsia="Times New Roman"/>
        </w:rPr>
        <w:t>à mobiliser et qui lui préexistent sont tournées vers d’autres objectifs, d’autres épistémologies à construire</w:t>
      </w:r>
      <w:r w:rsidR="00313246">
        <w:rPr>
          <w:rFonts w:eastAsia="Times New Roman"/>
        </w:rPr>
        <w:t xml:space="preserve">, </w:t>
      </w:r>
      <w:r w:rsidR="00CD0C7E">
        <w:rPr>
          <w:rFonts w:eastAsia="Times New Roman"/>
        </w:rPr>
        <w:t>avant de se préoccuper de</w:t>
      </w:r>
      <w:r w:rsidR="00313246">
        <w:rPr>
          <w:rFonts w:eastAsia="Times New Roman"/>
        </w:rPr>
        <w:t xml:space="preserve"> </w:t>
      </w:r>
      <w:r w:rsidR="00CD0C7E">
        <w:rPr>
          <w:rFonts w:eastAsia="Times New Roman"/>
        </w:rPr>
        <w:t>l’</w:t>
      </w:r>
      <w:r w:rsidR="00313246">
        <w:rPr>
          <w:rFonts w:eastAsia="Times New Roman"/>
        </w:rPr>
        <w:t>édification</w:t>
      </w:r>
      <w:r w:rsidR="00CD0C7E">
        <w:rPr>
          <w:rFonts w:eastAsia="Times New Roman"/>
        </w:rPr>
        <w:t xml:space="preserve"> d’une épistémologie du sesign</w:t>
      </w:r>
      <w:r>
        <w:rPr>
          <w:rFonts w:eastAsia="Times New Roman"/>
        </w:rPr>
        <w:t>.</w:t>
      </w:r>
    </w:p>
    <w:p w:rsidR="00EE54E5" w:rsidRPr="004D4585" w:rsidRDefault="004D4585" w:rsidP="004D4585">
      <w:pPr>
        <w:rPr>
          <w:rFonts w:eastAsia="Times New Roman"/>
        </w:rPr>
      </w:pPr>
      <w:r>
        <w:rPr>
          <w:rFonts w:eastAsia="Times New Roman"/>
        </w:rPr>
        <w:t>Curieusement, l’ouvrage c</w:t>
      </w:r>
      <w:r w:rsidR="00D1726A">
        <w:rPr>
          <w:rFonts w:eastAsia="Times New Roman"/>
        </w:rPr>
        <w:t>ollectif de Bernard Darras et Alain</w:t>
      </w:r>
      <w:r>
        <w:rPr>
          <w:rFonts w:eastAsia="Times New Roman"/>
        </w:rPr>
        <w:t xml:space="preserve"> Findeli (2015) </w:t>
      </w:r>
      <w:r w:rsidR="00CD0C7E">
        <w:rPr>
          <w:rFonts w:eastAsia="Times New Roman"/>
        </w:rPr>
        <w:t>n’apporte pas plus de réponse</w:t>
      </w:r>
      <w:r>
        <w:rPr>
          <w:rFonts w:eastAsia="Times New Roman"/>
        </w:rPr>
        <w:t xml:space="preserve"> bien que son ambition de toucher aux approches </w:t>
      </w:r>
      <w:r w:rsidR="00D1726A">
        <w:rPr>
          <w:rFonts w:eastAsia="Times New Roman"/>
        </w:rPr>
        <w:t>« </w:t>
      </w:r>
      <w:r w:rsidRPr="004D4585">
        <w:rPr>
          <w:rFonts w:eastAsia="Times New Roman"/>
        </w:rPr>
        <w:t>holiste, empiriste, matérialiste, et pragmatique</w:t>
      </w:r>
      <w:r w:rsidR="00D1726A">
        <w:rPr>
          <w:rFonts w:eastAsia="Times New Roman"/>
        </w:rPr>
        <w:t> »</w:t>
      </w:r>
      <w:r w:rsidR="00CD0C7E">
        <w:rPr>
          <w:rFonts w:eastAsia="Times New Roman"/>
        </w:rPr>
        <w:t>, comme le réclament l</w:t>
      </w:r>
      <w:r w:rsidR="00D1726A">
        <w:rPr>
          <w:rFonts w:eastAsia="Times New Roman"/>
        </w:rPr>
        <w:t xml:space="preserve">es </w:t>
      </w:r>
      <w:r w:rsidR="00CD0C7E">
        <w:rPr>
          <w:rFonts w:eastAsia="Times New Roman"/>
        </w:rPr>
        <w:t xml:space="preserve">deux </w:t>
      </w:r>
      <w:r w:rsidR="00D1726A">
        <w:rPr>
          <w:rFonts w:eastAsia="Times New Roman"/>
        </w:rPr>
        <w:t>éditeurs</w:t>
      </w:r>
      <w:r w:rsidRPr="004D4585">
        <w:rPr>
          <w:rFonts w:eastAsia="Times New Roman"/>
        </w:rPr>
        <w:t xml:space="preserve">, </w:t>
      </w:r>
      <w:r>
        <w:rPr>
          <w:rFonts w:eastAsia="Times New Roman"/>
        </w:rPr>
        <w:t>donne toute sa place à</w:t>
      </w:r>
      <w:r w:rsidRPr="004D4585">
        <w:rPr>
          <w:rFonts w:eastAsia="Times New Roman"/>
        </w:rPr>
        <w:t xml:space="preserve"> l’expérience et </w:t>
      </w:r>
      <w:r>
        <w:rPr>
          <w:rFonts w:eastAsia="Times New Roman"/>
        </w:rPr>
        <w:t xml:space="preserve">à </w:t>
      </w:r>
      <w:r w:rsidRPr="004D4585">
        <w:rPr>
          <w:rFonts w:eastAsia="Times New Roman"/>
        </w:rPr>
        <w:t>l’action.</w:t>
      </w:r>
      <w:r>
        <w:rPr>
          <w:rFonts w:eastAsia="Times New Roman"/>
        </w:rPr>
        <w:t xml:space="preserve"> L’exercice n’est pas concluant, peut-être parce que les auteurs invités sont </w:t>
      </w:r>
      <w:r w:rsidR="00D1726A">
        <w:rPr>
          <w:rFonts w:eastAsia="Times New Roman"/>
        </w:rPr>
        <w:t xml:space="preserve">à nouveau </w:t>
      </w:r>
      <w:r>
        <w:rPr>
          <w:rFonts w:eastAsia="Times New Roman"/>
        </w:rPr>
        <w:t xml:space="preserve">confinés à </w:t>
      </w:r>
      <w:r w:rsidR="00CD0C7E">
        <w:rPr>
          <w:rFonts w:eastAsia="Times New Roman"/>
        </w:rPr>
        <w:t xml:space="preserve">tenter de théoriser sur </w:t>
      </w:r>
      <w:r>
        <w:rPr>
          <w:rFonts w:eastAsia="Times New Roman"/>
        </w:rPr>
        <w:t xml:space="preserve">des pratiques au lieu de les analyser d’un point de vue scientifique et d’en établir une </w:t>
      </w:r>
      <w:r w:rsidR="006B6DA0">
        <w:rPr>
          <w:rFonts w:eastAsia="Times New Roman"/>
        </w:rPr>
        <w:t>épistémè</w:t>
      </w:r>
      <w:r>
        <w:rPr>
          <w:rFonts w:eastAsia="Times New Roman"/>
        </w:rPr>
        <w:t>.</w:t>
      </w:r>
    </w:p>
    <w:p w:rsidR="00CD0C7E" w:rsidRDefault="004629B3" w:rsidP="00664EF8">
      <w:pPr>
        <w:rPr>
          <w:rFonts w:eastAsia="Times New Roman"/>
        </w:rPr>
      </w:pPr>
      <w:r>
        <w:rPr>
          <w:rFonts w:eastAsia="Times New Roman"/>
        </w:rPr>
        <w:t>La confusion règne quand un</w:t>
      </w:r>
      <w:r w:rsidR="00664EF8">
        <w:rPr>
          <w:rFonts w:eastAsia="Times New Roman"/>
        </w:rPr>
        <w:t xml:space="preserve"> livre qui avait pour ambition d’introduire à l’histoire d’une discipline (Midal, 2009) </w:t>
      </w:r>
      <w:r>
        <w:rPr>
          <w:rFonts w:eastAsia="Times New Roman"/>
        </w:rPr>
        <w:t>ne nous aide pas</w:t>
      </w:r>
      <w:r w:rsidR="00664EF8">
        <w:rPr>
          <w:rFonts w:eastAsia="Times New Roman"/>
        </w:rPr>
        <w:t xml:space="preserve"> à y voir plus clair. C’est même l’inverse quand l’auteur</w:t>
      </w:r>
      <w:r>
        <w:rPr>
          <w:rFonts w:eastAsia="Times New Roman"/>
        </w:rPr>
        <w:t>e</w:t>
      </w:r>
      <w:r w:rsidR="00664EF8">
        <w:rPr>
          <w:rFonts w:eastAsia="Times New Roman"/>
        </w:rPr>
        <w:t xml:space="preserve"> balaie d’un revers de main la tentative de Nigel Cross d’apporter de la sérénité dans le débat sur le design comme discipline ou comme science (Midal, 2009, p. 192). Non seulement, elle s’oppose à l’idée que le design pourrait être une science parce qu’elle éloignerait le design de l’imaginaire défendu par certains auteurs, critiques d’art ou historiens de l’art, mais elle apporte peu d’éléments sur ce que l’histoire du design pourrait nous dire de ce que le design est comme discipline. </w:t>
      </w:r>
      <w:r w:rsidR="00740FC4">
        <w:rPr>
          <w:rFonts w:eastAsia="Times New Roman"/>
        </w:rPr>
        <w:t xml:space="preserve">A. </w:t>
      </w:r>
      <w:r>
        <w:rPr>
          <w:rFonts w:eastAsia="Times New Roman"/>
        </w:rPr>
        <w:t>Midal</w:t>
      </w:r>
      <w:r w:rsidR="00664EF8">
        <w:rPr>
          <w:rFonts w:eastAsia="Times New Roman"/>
        </w:rPr>
        <w:t xml:space="preserve"> ignore les travaux d’Archer, entre autres</w:t>
      </w:r>
      <w:r>
        <w:rPr>
          <w:rStyle w:val="Appelnotedebasdep"/>
          <w:rFonts w:eastAsia="Times New Roman"/>
        </w:rPr>
        <w:footnoteReference w:id="2"/>
      </w:r>
      <w:r w:rsidR="00D1726A">
        <w:rPr>
          <w:rFonts w:eastAsia="Times New Roman"/>
        </w:rPr>
        <w:t xml:space="preserve"> comme le montre l’anthologie qu’elle publie quelques années plus tard</w:t>
      </w:r>
      <w:r w:rsidR="00740FC4">
        <w:rPr>
          <w:rFonts w:eastAsia="Times New Roman"/>
        </w:rPr>
        <w:t xml:space="preserve"> </w:t>
      </w:r>
      <w:r w:rsidR="00740FC4">
        <w:rPr>
          <w:rFonts w:eastAsia="Times New Roman"/>
        </w:rPr>
        <w:lastRenderedPageBreak/>
        <w:t>(2013)</w:t>
      </w:r>
      <w:r w:rsidR="00D1726A">
        <w:rPr>
          <w:rFonts w:eastAsia="Times New Roman"/>
        </w:rPr>
        <w:t xml:space="preserve"> dont la valeur aurait pu être incomparable s</w:t>
      </w:r>
      <w:r w:rsidR="00740FC4">
        <w:rPr>
          <w:rFonts w:eastAsia="Times New Roman"/>
        </w:rPr>
        <w:t>i l’ouvrage</w:t>
      </w:r>
      <w:r w:rsidR="00D1726A">
        <w:rPr>
          <w:rFonts w:eastAsia="Times New Roman"/>
        </w:rPr>
        <w:t xml:space="preserve"> n’avait consisté en une simple accumulation de textes dits fondateurs, sans fil conducteur, sans logique d’analyse, sans </w:t>
      </w:r>
      <w:r w:rsidR="00740FC4">
        <w:rPr>
          <w:rFonts w:eastAsia="Times New Roman"/>
        </w:rPr>
        <w:t>articulation ou tension</w:t>
      </w:r>
      <w:r w:rsidR="00CD0C7E">
        <w:rPr>
          <w:rFonts w:eastAsia="Times New Roman"/>
        </w:rPr>
        <w:t>.</w:t>
      </w:r>
    </w:p>
    <w:p w:rsidR="00664EF8" w:rsidRDefault="00664EF8" w:rsidP="00664EF8">
      <w:pPr>
        <w:rPr>
          <w:rFonts w:eastAsia="Times New Roman"/>
        </w:rPr>
      </w:pPr>
      <w:r>
        <w:rPr>
          <w:rFonts w:eastAsia="Times New Roman"/>
        </w:rPr>
        <w:t xml:space="preserve">Ça n’est pas le cas </w:t>
      </w:r>
      <w:r w:rsidR="000E10B7">
        <w:rPr>
          <w:rFonts w:eastAsia="Times New Roman"/>
        </w:rPr>
        <w:t xml:space="preserve">du travail </w:t>
      </w:r>
      <w:r>
        <w:rPr>
          <w:rFonts w:eastAsia="Times New Roman"/>
        </w:rPr>
        <w:t>de Jocelyne Le Bœuf qui</w:t>
      </w:r>
      <w:r w:rsidR="000E10B7">
        <w:rPr>
          <w:rFonts w:eastAsia="Times New Roman"/>
        </w:rPr>
        <w:t>, en historienne,</w:t>
      </w:r>
      <w:r>
        <w:rPr>
          <w:rFonts w:eastAsia="Times New Roman"/>
        </w:rPr>
        <w:t xml:space="preserve"> publie en 2015 un article dans lequel elle revendique l’histoire du design industriel comme branche de l’histoire de l’art (Le Bœuf, 2015).</w:t>
      </w:r>
      <w:r w:rsidR="006B6DA0">
        <w:rPr>
          <w:rFonts w:eastAsia="Times New Roman"/>
        </w:rPr>
        <w:t xml:space="preserve"> L’auteure nous conduit également à suivre les travaux des historiens anglophones comme Victor Margolin. </w:t>
      </w:r>
      <w:r w:rsidR="000E10B7">
        <w:rPr>
          <w:rFonts w:eastAsia="Times New Roman"/>
        </w:rPr>
        <w:t xml:space="preserve">Malheureusement, </w:t>
      </w:r>
      <w:r w:rsidR="006B6DA0">
        <w:rPr>
          <w:rFonts w:eastAsia="Times New Roman"/>
        </w:rPr>
        <w:t>la construction épistémologique n’avance pas plus loin.</w:t>
      </w:r>
      <w:r w:rsidR="00857F22">
        <w:rPr>
          <w:rFonts w:eastAsia="Times New Roman"/>
        </w:rPr>
        <w:t xml:space="preserve"> Les lecteurs éclairés se souviennent du travail de Danièle Quarante (2001) qui, dès la fin des années 80 (1</w:t>
      </w:r>
      <w:r w:rsidR="00857F22" w:rsidRPr="00857F22">
        <w:rPr>
          <w:rFonts w:eastAsia="Times New Roman"/>
          <w:vertAlign w:val="superscript"/>
        </w:rPr>
        <w:t>e</w:t>
      </w:r>
      <w:r w:rsidR="00857F22">
        <w:rPr>
          <w:rFonts w:eastAsia="Times New Roman"/>
        </w:rPr>
        <w:t xml:space="preserve"> publication : 1984) pourtant, avait tracé des lignes assez claires de ce que pouvait être une réflexion épistémologique sur le design. Certes, son travail était « limité » au design industriel mais pouvait trouver une ouverture vers les autres </w:t>
      </w:r>
      <w:r w:rsidR="00CD7D36">
        <w:rPr>
          <w:rFonts w:eastAsia="Times New Roman"/>
        </w:rPr>
        <w:t>domaines d’application</w:t>
      </w:r>
      <w:r w:rsidR="00857F22">
        <w:rPr>
          <w:rFonts w:eastAsia="Times New Roman"/>
        </w:rPr>
        <w:t xml:space="preserve"> de </w:t>
      </w:r>
      <w:r w:rsidR="00CD7D36">
        <w:rPr>
          <w:rFonts w:eastAsia="Times New Roman"/>
        </w:rPr>
        <w:t>la conception (architecture, graphisme, mode, etc.).</w:t>
      </w:r>
    </w:p>
    <w:p w:rsidR="00CE4908" w:rsidRDefault="00CE4908" w:rsidP="00CE4908">
      <w:pPr>
        <w:pStyle w:val="Titre3"/>
        <w:rPr>
          <w:rFonts w:eastAsia="Times New Roman"/>
        </w:rPr>
      </w:pPr>
      <w:bookmarkStart w:id="16" w:name="_Toc28928952"/>
      <w:r>
        <w:rPr>
          <w:rFonts w:eastAsia="Times New Roman"/>
        </w:rPr>
        <w:t>Entre épistémologies scientifique, pratique et technique</w:t>
      </w:r>
      <w:bookmarkEnd w:id="16"/>
    </w:p>
    <w:p w:rsidR="00313246" w:rsidRPr="006B6DA0" w:rsidRDefault="006350C9" w:rsidP="00AE1C31">
      <w:pPr>
        <w:rPr>
          <w:rFonts w:eastAsia="Times New Roman"/>
        </w:rPr>
      </w:pPr>
      <w:r w:rsidRPr="006B6DA0">
        <w:rPr>
          <w:rFonts w:eastAsia="Times New Roman"/>
        </w:rPr>
        <w:t>En revanche</w:t>
      </w:r>
      <w:r w:rsidR="000D4F25" w:rsidRPr="006B6DA0">
        <w:rPr>
          <w:rFonts w:eastAsia="Times New Roman"/>
        </w:rPr>
        <w:t xml:space="preserve">, et pour revenir à </w:t>
      </w:r>
      <w:r w:rsidR="004F0DE7" w:rsidRPr="006B6DA0">
        <w:rPr>
          <w:rFonts w:eastAsia="Times New Roman"/>
        </w:rPr>
        <w:t xml:space="preserve">Simon, </w:t>
      </w:r>
      <w:r w:rsidR="000D4F25" w:rsidRPr="006B6DA0">
        <w:rPr>
          <w:rFonts w:eastAsia="Times New Roman"/>
        </w:rPr>
        <w:t>Schön, Archer, Cross et Lebahar</w:t>
      </w:r>
      <w:r w:rsidR="004F0DE7" w:rsidRPr="006B6DA0">
        <w:rPr>
          <w:rFonts w:eastAsia="Times New Roman"/>
        </w:rPr>
        <w:t xml:space="preserve"> et aux sémioticiens</w:t>
      </w:r>
      <w:r w:rsidRPr="006B6DA0">
        <w:rPr>
          <w:rFonts w:eastAsia="Times New Roman"/>
        </w:rPr>
        <w:t>, il est plus prudent de regarder l’activité de design afin d’en saisir ce qui fonde sa pratique</w:t>
      </w:r>
      <w:r w:rsidR="00664EF8" w:rsidRPr="006B6DA0">
        <w:rPr>
          <w:rFonts w:eastAsia="Times New Roman"/>
        </w:rPr>
        <w:t xml:space="preserve"> et l’activité d’enseignement de cette pratique</w:t>
      </w:r>
      <w:r w:rsidRPr="006B6DA0">
        <w:rPr>
          <w:rFonts w:eastAsia="Times New Roman"/>
        </w:rPr>
        <w:t xml:space="preserve"> (c’est bien le champ de l’activité</w:t>
      </w:r>
      <w:r w:rsidR="00F67753" w:rsidRPr="006B6DA0">
        <w:rPr>
          <w:rFonts w:eastAsia="Times New Roman"/>
        </w:rPr>
        <w:t xml:space="preserve"> qui nous informe sur les buts de la conception</w:t>
      </w:r>
      <w:r w:rsidR="00664EF8" w:rsidRPr="006B6DA0">
        <w:rPr>
          <w:rFonts w:eastAsia="Times New Roman"/>
        </w:rPr>
        <w:t xml:space="preserve"> et sur les types de savoirs qui sont transmis</w:t>
      </w:r>
      <w:r w:rsidRPr="006B6DA0">
        <w:rPr>
          <w:rFonts w:eastAsia="Times New Roman"/>
        </w:rPr>
        <w:t xml:space="preserve">) comme </w:t>
      </w:r>
      <w:r w:rsidR="005B4134" w:rsidRPr="006B6DA0">
        <w:rPr>
          <w:rFonts w:eastAsia="Times New Roman"/>
        </w:rPr>
        <w:t xml:space="preserve">espace </w:t>
      </w:r>
      <w:r w:rsidRPr="006B6DA0">
        <w:rPr>
          <w:rFonts w:eastAsia="Times New Roman"/>
        </w:rPr>
        <w:t xml:space="preserve">possible </w:t>
      </w:r>
      <w:r w:rsidR="005B4134" w:rsidRPr="006B6DA0">
        <w:rPr>
          <w:rFonts w:eastAsia="Times New Roman"/>
        </w:rPr>
        <w:t xml:space="preserve">de la </w:t>
      </w:r>
      <w:r w:rsidRPr="006B6DA0">
        <w:rPr>
          <w:rFonts w:eastAsia="Times New Roman"/>
        </w:rPr>
        <w:t>constitution des savoirs à classer dans les sciences (c’est bien le champ de la connaissance</w:t>
      </w:r>
      <w:r w:rsidR="00F96549" w:rsidRPr="006B6DA0">
        <w:rPr>
          <w:rFonts w:eastAsia="Times New Roman"/>
        </w:rPr>
        <w:t xml:space="preserve"> extraite de ce que l’anthropologie nous d</w:t>
      </w:r>
      <w:r w:rsidR="00664EF8" w:rsidRPr="006B6DA0">
        <w:rPr>
          <w:rFonts w:eastAsia="Times New Roman"/>
        </w:rPr>
        <w:t>it de la constitution d’une tech</w:t>
      </w:r>
      <w:r w:rsidR="00F96549" w:rsidRPr="006B6DA0">
        <w:rPr>
          <w:rFonts w:eastAsia="Times New Roman"/>
        </w:rPr>
        <w:t>nologie propre aux artefacts</w:t>
      </w:r>
      <w:r w:rsidRPr="006B6DA0">
        <w:rPr>
          <w:rFonts w:eastAsia="Times New Roman"/>
        </w:rPr>
        <w:t>)</w:t>
      </w:r>
      <w:r w:rsidR="00313246" w:rsidRPr="006B6DA0">
        <w:rPr>
          <w:rFonts w:eastAsia="Times New Roman"/>
        </w:rPr>
        <w:t>.</w:t>
      </w:r>
    </w:p>
    <w:p w:rsidR="001D13E3" w:rsidRDefault="000D4F25" w:rsidP="00AE1C31">
      <w:pPr>
        <w:rPr>
          <w:rFonts w:eastAsia="Times New Roman"/>
        </w:rPr>
      </w:pPr>
      <w:r>
        <w:rPr>
          <w:rFonts w:eastAsia="Times New Roman"/>
        </w:rPr>
        <w:t>En ce sens, il serait possible de confronter et associer entre elles,</w:t>
      </w:r>
      <w:r w:rsidR="00E53921">
        <w:rPr>
          <w:rFonts w:eastAsia="Times New Roman"/>
        </w:rPr>
        <w:t xml:space="preserve"> plusieurs épistémologies. La première est scientifique : ce sont </w:t>
      </w:r>
      <w:r w:rsidR="00AE1C31">
        <w:rPr>
          <w:rFonts w:eastAsia="Times New Roman"/>
        </w:rPr>
        <w:t xml:space="preserve">les savoirs produits par les recherches </w:t>
      </w:r>
      <w:r w:rsidR="00700593">
        <w:rPr>
          <w:rFonts w:eastAsia="Times New Roman"/>
        </w:rPr>
        <w:t xml:space="preserve">dans leurs continuités et ruptures (Kuhn, 2008) </w:t>
      </w:r>
      <w:r w:rsidR="00AE1C31">
        <w:rPr>
          <w:rFonts w:eastAsia="Times New Roman"/>
        </w:rPr>
        <w:t>sur le design et sur les questions connexes qui les nourrissent</w:t>
      </w:r>
      <w:r w:rsidR="00CF5DF3">
        <w:rPr>
          <w:rFonts w:eastAsia="Times New Roman"/>
        </w:rPr>
        <w:t>. Cette épistémologie prend naissance dans des pratiques triviales selon des modèles dits « méta-historiques » (Foucault, 1969). Par exemple, pour pouvoir représenter un objet dans ses dimensions géométriques, il faut avoir construit un savoir scientifique à partir des techniques d’arpentage (ibid., p. 246)</w:t>
      </w:r>
      <w:r w:rsidR="006D740C">
        <w:rPr>
          <w:rFonts w:eastAsia="Times New Roman"/>
        </w:rPr>
        <w:t xml:space="preserve">. Tout le monde n’est pas arpenteur. En revanche, </w:t>
      </w:r>
      <w:r w:rsidR="000B7E61">
        <w:rPr>
          <w:rFonts w:eastAsia="Times New Roman"/>
        </w:rPr>
        <w:t>malgré de nombreux obstacles épistémologiques (Bachelard, 1938/1967)</w:t>
      </w:r>
      <w:r w:rsidR="00776008">
        <w:rPr>
          <w:rFonts w:eastAsia="Times New Roman"/>
        </w:rPr>
        <w:t>,</w:t>
      </w:r>
      <w:r w:rsidR="00776008" w:rsidRPr="00776008">
        <w:rPr>
          <w:rFonts w:eastAsia="Times New Roman"/>
        </w:rPr>
        <w:t xml:space="preserve"> </w:t>
      </w:r>
      <w:r w:rsidR="00776008">
        <w:rPr>
          <w:rFonts w:eastAsia="Times New Roman"/>
        </w:rPr>
        <w:t>ces savoirs</w:t>
      </w:r>
      <w:r w:rsidR="006D740C">
        <w:rPr>
          <w:rFonts w:eastAsia="Times New Roman"/>
        </w:rPr>
        <w:t xml:space="preserve"> sont transmis, enseignés</w:t>
      </w:r>
      <w:r w:rsidR="001D13E3">
        <w:rPr>
          <w:rFonts w:eastAsia="Times New Roman"/>
        </w:rPr>
        <w:t>, y compris les gestes qui permettent de réaliser les tracés justes, les repérages précis, etc</w:t>
      </w:r>
      <w:r w:rsidR="006D740C">
        <w:rPr>
          <w:rFonts w:eastAsia="Times New Roman"/>
        </w:rPr>
        <w:t>. L’élève</w:t>
      </w:r>
      <w:r w:rsidR="00776008">
        <w:rPr>
          <w:rFonts w:eastAsia="Times New Roman"/>
        </w:rPr>
        <w:t>,</w:t>
      </w:r>
      <w:r w:rsidR="00776008" w:rsidRPr="00776008">
        <w:rPr>
          <w:rFonts w:eastAsia="Times New Roman"/>
        </w:rPr>
        <w:t xml:space="preserve"> </w:t>
      </w:r>
      <w:r w:rsidR="00776008">
        <w:rPr>
          <w:rFonts w:eastAsia="Times New Roman"/>
        </w:rPr>
        <w:t>qu’il devienne designer ou non,</w:t>
      </w:r>
      <w:r w:rsidR="006D740C">
        <w:rPr>
          <w:rFonts w:eastAsia="Times New Roman"/>
        </w:rPr>
        <w:t xml:space="preserve"> apprend ainsi les règles de la géométrie</w:t>
      </w:r>
      <w:r w:rsidR="001D13E3">
        <w:rPr>
          <w:rFonts w:eastAsia="Times New Roman"/>
        </w:rPr>
        <w:t>, les représentations des figures, les tracés des plans, des arêtes, des angles</w:t>
      </w:r>
      <w:r w:rsidR="000B7E61">
        <w:rPr>
          <w:rFonts w:eastAsia="Times New Roman"/>
        </w:rPr>
        <w:t xml:space="preserve">, </w:t>
      </w:r>
      <w:r w:rsidR="001D13E3">
        <w:rPr>
          <w:rFonts w:eastAsia="Times New Roman"/>
        </w:rPr>
        <w:t>les règles et gestes</w:t>
      </w:r>
      <w:r w:rsidR="000B7E61">
        <w:rPr>
          <w:rFonts w:eastAsia="Times New Roman"/>
        </w:rPr>
        <w:t xml:space="preserve"> de son temps (Bachelard, 1980)</w:t>
      </w:r>
      <w:r w:rsidR="006D740C">
        <w:rPr>
          <w:rFonts w:eastAsia="Times New Roman"/>
        </w:rPr>
        <w:t xml:space="preserve">. Le cas échéant, il utilise </w:t>
      </w:r>
      <w:r w:rsidR="006B3E46">
        <w:rPr>
          <w:rFonts w:eastAsia="Times New Roman"/>
        </w:rPr>
        <w:t xml:space="preserve">ces savoirs dans sa pratique </w:t>
      </w:r>
      <w:r w:rsidR="00776008">
        <w:rPr>
          <w:rFonts w:eastAsia="Times New Roman"/>
        </w:rPr>
        <w:t xml:space="preserve">de futur professionnel </w:t>
      </w:r>
      <w:r w:rsidR="006B3E46">
        <w:rPr>
          <w:rFonts w:eastAsia="Times New Roman"/>
        </w:rPr>
        <w:t xml:space="preserve">afin de représenter </w:t>
      </w:r>
      <w:r w:rsidR="00776008">
        <w:rPr>
          <w:rFonts w:eastAsia="Times New Roman"/>
        </w:rPr>
        <w:t>le modèle d’artéfact</w:t>
      </w:r>
      <w:r w:rsidR="006B3E46">
        <w:rPr>
          <w:rFonts w:eastAsia="Times New Roman"/>
        </w:rPr>
        <w:t xml:space="preserve"> qu’il conçoit</w:t>
      </w:r>
      <w:r w:rsidR="00776008">
        <w:rPr>
          <w:rFonts w:eastAsia="Times New Roman"/>
        </w:rPr>
        <w:t>,</w:t>
      </w:r>
      <w:r w:rsidR="006B3E46">
        <w:rPr>
          <w:rFonts w:eastAsia="Times New Roman"/>
        </w:rPr>
        <w:t xml:space="preserve"> à l’aide d’images opératives (Ochanine, 19</w:t>
      </w:r>
      <w:r w:rsidR="00A002C6">
        <w:rPr>
          <w:rFonts w:eastAsia="Times New Roman"/>
        </w:rPr>
        <w:t>78</w:t>
      </w:r>
      <w:r w:rsidR="006B3E46">
        <w:rPr>
          <w:rFonts w:eastAsia="Times New Roman"/>
        </w:rPr>
        <w:t>)</w:t>
      </w:r>
      <w:r w:rsidR="00C45F1E">
        <w:rPr>
          <w:rFonts w:eastAsia="Times New Roman"/>
        </w:rPr>
        <w:t xml:space="preserve">, c’est-à-dire des images qui </w:t>
      </w:r>
      <w:r w:rsidR="00C45F1E" w:rsidRPr="00C45F1E">
        <w:rPr>
          <w:rFonts w:eastAsia="Times New Roman"/>
        </w:rPr>
        <w:t>facilite</w:t>
      </w:r>
      <w:r w:rsidR="00C45F1E">
        <w:rPr>
          <w:rFonts w:eastAsia="Times New Roman"/>
        </w:rPr>
        <w:t>nt</w:t>
      </w:r>
      <w:r w:rsidR="00C45F1E" w:rsidRPr="00C45F1E">
        <w:rPr>
          <w:rFonts w:eastAsia="Times New Roman"/>
        </w:rPr>
        <w:t xml:space="preserve"> l’appréhension du contenu informationnel des signaux</w:t>
      </w:r>
      <w:r w:rsidR="00C45F1E">
        <w:rPr>
          <w:rFonts w:eastAsia="Times New Roman"/>
        </w:rPr>
        <w:t xml:space="preserve"> </w:t>
      </w:r>
      <w:r w:rsidR="001D13E3">
        <w:rPr>
          <w:rFonts w:eastAsia="Times New Roman"/>
        </w:rPr>
        <w:t xml:space="preserve">qu’il </w:t>
      </w:r>
      <w:r w:rsidR="00C45F1E">
        <w:rPr>
          <w:rFonts w:eastAsia="Times New Roman"/>
        </w:rPr>
        <w:t>produit</w:t>
      </w:r>
      <w:r w:rsidR="00114764">
        <w:rPr>
          <w:rFonts w:eastAsia="Times New Roman"/>
        </w:rPr>
        <w:t xml:space="preserve"> pour « construire » l’artefact</w:t>
      </w:r>
      <w:r w:rsidR="001D13E3">
        <w:rPr>
          <w:rFonts w:eastAsia="Times New Roman"/>
        </w:rPr>
        <w:t> : des images qui ne sont possibles que parce que les gestes qui permettent de les réaliser sont assimilés, améliorés, adaptés</w:t>
      </w:r>
      <w:r w:rsidR="00A214B1">
        <w:rPr>
          <w:rStyle w:val="Appelnotedebasdep"/>
          <w:rFonts w:eastAsia="Times New Roman"/>
        </w:rPr>
        <w:footnoteReference w:id="3"/>
      </w:r>
      <w:r w:rsidR="00E53921" w:rsidRPr="00C45F1E">
        <w:rPr>
          <w:rFonts w:eastAsia="Times New Roman"/>
        </w:rPr>
        <w:t>.</w:t>
      </w:r>
    </w:p>
    <w:p w:rsidR="00E53921" w:rsidRDefault="00E53921" w:rsidP="00AE1C31">
      <w:pPr>
        <w:rPr>
          <w:rFonts w:eastAsia="Times New Roman"/>
        </w:rPr>
      </w:pPr>
      <w:r>
        <w:rPr>
          <w:rFonts w:eastAsia="Times New Roman"/>
        </w:rPr>
        <w:lastRenderedPageBreak/>
        <w:t xml:space="preserve">La seconde </w:t>
      </w:r>
      <w:r w:rsidR="00945C81">
        <w:rPr>
          <w:rFonts w:eastAsia="Times New Roman"/>
        </w:rPr>
        <w:t xml:space="preserve">épistémologie </w:t>
      </w:r>
      <w:r>
        <w:rPr>
          <w:rFonts w:eastAsia="Times New Roman"/>
        </w:rPr>
        <w:t>est</w:t>
      </w:r>
      <w:r w:rsidR="00AE1C31">
        <w:rPr>
          <w:rFonts w:eastAsia="Times New Roman"/>
        </w:rPr>
        <w:t xml:space="preserve"> pratique</w:t>
      </w:r>
      <w:r w:rsidR="00E049AA">
        <w:rPr>
          <w:rFonts w:eastAsia="Times New Roman"/>
        </w:rPr>
        <w:t xml:space="preserve"> (Terrien, </w:t>
      </w:r>
      <w:r w:rsidR="00280430">
        <w:rPr>
          <w:rFonts w:eastAsia="Times New Roman"/>
        </w:rPr>
        <w:t>2015, 2016</w:t>
      </w:r>
      <w:r w:rsidR="00A002C6">
        <w:rPr>
          <w:rFonts w:eastAsia="Times New Roman"/>
        </w:rPr>
        <w:t> ; Vergnaud, 2013</w:t>
      </w:r>
      <w:r w:rsidR="00280430">
        <w:rPr>
          <w:rFonts w:eastAsia="Times New Roman"/>
        </w:rPr>
        <w:t>)</w:t>
      </w:r>
      <w:r>
        <w:rPr>
          <w:rFonts w:eastAsia="Times New Roman"/>
        </w:rPr>
        <w:t xml:space="preserve"> : elle renvoie </w:t>
      </w:r>
      <w:r w:rsidR="004833D0">
        <w:rPr>
          <w:rFonts w:eastAsia="Times New Roman"/>
        </w:rPr>
        <w:t xml:space="preserve">autant aux techniques du corps </w:t>
      </w:r>
      <w:r w:rsidR="00BF1054">
        <w:rPr>
          <w:rFonts w:eastAsia="Times New Roman"/>
        </w:rPr>
        <w:t xml:space="preserve">comme moyens techniques, transmis, développés, améliorés </w:t>
      </w:r>
      <w:r w:rsidR="004833D0">
        <w:rPr>
          <w:rFonts w:eastAsia="Times New Roman"/>
        </w:rPr>
        <w:t>(Mauss, 1936)</w:t>
      </w:r>
      <w:r w:rsidR="003446F5">
        <w:rPr>
          <w:rFonts w:eastAsia="Times New Roman"/>
        </w:rPr>
        <w:t xml:space="preserve">, </w:t>
      </w:r>
      <w:r w:rsidR="00DB1D04">
        <w:rPr>
          <w:rFonts w:eastAsia="Times New Roman"/>
        </w:rPr>
        <w:t>fondés</w:t>
      </w:r>
      <w:r w:rsidR="003446F5">
        <w:rPr>
          <w:rFonts w:eastAsia="Times New Roman"/>
        </w:rPr>
        <w:t xml:space="preserve"> sur des habitus (Bourdieu, 1976),</w:t>
      </w:r>
      <w:r w:rsidR="004833D0">
        <w:rPr>
          <w:rFonts w:eastAsia="Times New Roman"/>
        </w:rPr>
        <w:t xml:space="preserve"> qu’</w:t>
      </w:r>
      <w:r>
        <w:rPr>
          <w:rFonts w:eastAsia="Times New Roman"/>
        </w:rPr>
        <w:t>aux</w:t>
      </w:r>
      <w:r w:rsidR="00AE1C31">
        <w:rPr>
          <w:rFonts w:eastAsia="Times New Roman"/>
        </w:rPr>
        <w:t xml:space="preserve"> savoirs développés dans l’expérience créative des concepteurs en activité</w:t>
      </w:r>
      <w:r w:rsidR="00280430">
        <w:rPr>
          <w:rFonts w:eastAsia="Times New Roman"/>
        </w:rPr>
        <w:t>,</w:t>
      </w:r>
      <w:r w:rsidR="00280430" w:rsidRPr="00280430">
        <w:rPr>
          <w:rFonts w:eastAsia="Times New Roman"/>
        </w:rPr>
        <w:t xml:space="preserve"> </w:t>
      </w:r>
      <w:r w:rsidR="00280430">
        <w:rPr>
          <w:rFonts w:eastAsia="Times New Roman"/>
        </w:rPr>
        <w:t>d’une part,</w:t>
      </w:r>
      <w:r>
        <w:rPr>
          <w:rFonts w:eastAsia="Times New Roman"/>
        </w:rPr>
        <w:t xml:space="preserve"> et, d’autre part, dans celle des enseignants qui font circuler les savoirs des milieux </w:t>
      </w:r>
      <w:r w:rsidR="00776008">
        <w:rPr>
          <w:rFonts w:eastAsia="Times New Roman"/>
        </w:rPr>
        <w:t>professionnels</w:t>
      </w:r>
      <w:r>
        <w:rPr>
          <w:rFonts w:eastAsia="Times New Roman"/>
        </w:rPr>
        <w:t xml:space="preserve"> vers les milieux d’apprentissage des élèves ou étudiants</w:t>
      </w:r>
      <w:r w:rsidR="005B4194">
        <w:rPr>
          <w:rFonts w:eastAsia="Times New Roman"/>
        </w:rPr>
        <w:t xml:space="preserve"> (Didier &amp; Bonnardel, 2015</w:t>
      </w:r>
      <w:r w:rsidR="00E049AA">
        <w:rPr>
          <w:rFonts w:eastAsia="Times New Roman"/>
        </w:rPr>
        <w:t> ; Bonnardel &amp; Didier, 2016</w:t>
      </w:r>
      <w:r w:rsidR="00D57737">
        <w:rPr>
          <w:rFonts w:eastAsia="Times New Roman"/>
        </w:rPr>
        <w:t>, 2020</w:t>
      </w:r>
      <w:r w:rsidR="005B4194">
        <w:rPr>
          <w:rFonts w:eastAsia="Times New Roman"/>
        </w:rPr>
        <w:t>)</w:t>
      </w:r>
      <w:r w:rsidR="00AE1C31">
        <w:rPr>
          <w:rFonts w:eastAsia="Times New Roman"/>
        </w:rPr>
        <w:t>.</w:t>
      </w:r>
      <w:r w:rsidR="00B44C13">
        <w:rPr>
          <w:rFonts w:eastAsia="Times New Roman"/>
        </w:rPr>
        <w:t xml:space="preserve"> Selon Terrien</w:t>
      </w:r>
      <w:r w:rsidR="00C45F1E">
        <w:rPr>
          <w:rFonts w:eastAsia="Times New Roman"/>
        </w:rPr>
        <w:t xml:space="preserve"> (2017)</w:t>
      </w:r>
      <w:r w:rsidR="00B44C13">
        <w:rPr>
          <w:rFonts w:eastAsia="Times New Roman"/>
        </w:rPr>
        <w:t>, l</w:t>
      </w:r>
      <w:r w:rsidR="00A002C6">
        <w:rPr>
          <w:rFonts w:eastAsia="Times New Roman"/>
        </w:rPr>
        <w:t>’épistémologie pratique</w:t>
      </w:r>
      <w:r w:rsidR="00B44C13" w:rsidRPr="00B44C13">
        <w:rPr>
          <w:rFonts w:eastAsia="Times New Roman"/>
        </w:rPr>
        <w:t xml:space="preserve"> possède deux faces, l’</w:t>
      </w:r>
      <w:r w:rsidR="00B44C13">
        <w:rPr>
          <w:rFonts w:eastAsia="Times New Roman"/>
        </w:rPr>
        <w:t xml:space="preserve">une repose sur les croyances du professionnel </w:t>
      </w:r>
      <w:r w:rsidR="00B44C13" w:rsidRPr="00B44C13">
        <w:rPr>
          <w:rFonts w:eastAsia="Times New Roman"/>
        </w:rPr>
        <w:t>à propos d’un savoir, l’autre repose sur l’étude et l’analyse rigoureuses d’un savoir, mettant ainsi</w:t>
      </w:r>
      <w:r w:rsidR="00B44C13">
        <w:rPr>
          <w:rFonts w:eastAsia="Times New Roman"/>
        </w:rPr>
        <w:t xml:space="preserve"> à distance ses conceptions acq</w:t>
      </w:r>
      <w:r w:rsidR="00B44C13" w:rsidRPr="00B44C13">
        <w:rPr>
          <w:rFonts w:eastAsia="Times New Roman"/>
        </w:rPr>
        <w:t>uises par l’expérience ou la routine</w:t>
      </w:r>
      <w:r w:rsidR="00D57737">
        <w:rPr>
          <w:rFonts w:eastAsia="Times New Roman"/>
        </w:rPr>
        <w:t xml:space="preserve"> (</w:t>
      </w:r>
      <w:r w:rsidR="00A8018C">
        <w:rPr>
          <w:rFonts w:eastAsia="Times New Roman"/>
        </w:rPr>
        <w:t xml:space="preserve">Bril, 2010, 2012 ; </w:t>
      </w:r>
      <w:r w:rsidR="00D57737">
        <w:rPr>
          <w:rFonts w:eastAsia="Times New Roman"/>
        </w:rPr>
        <w:t xml:space="preserve">Demers &amp; Éthier, 2013 ; </w:t>
      </w:r>
      <w:r w:rsidR="00BD59F9">
        <w:rPr>
          <w:rFonts w:eastAsia="Times New Roman"/>
        </w:rPr>
        <w:t xml:space="preserve">Schwint, 2005 ; </w:t>
      </w:r>
      <w:r w:rsidR="00D57737">
        <w:rPr>
          <w:rFonts w:eastAsia="Times New Roman"/>
        </w:rPr>
        <w:t>Zapata, 2004)</w:t>
      </w:r>
      <w:r w:rsidR="00B44C13">
        <w:rPr>
          <w:rFonts w:eastAsia="Times New Roman"/>
        </w:rPr>
        <w:t>. Dans l’activité d’enseignement du design, la question est bien de savoir ce qui dans l’épistémologie pratique de l’enseignant empêche son activité</w:t>
      </w:r>
      <w:r w:rsidR="00776008">
        <w:rPr>
          <w:rFonts w:eastAsia="Times New Roman"/>
        </w:rPr>
        <w:t>, notamment l’épistémologie technique propre aux gestes de métier du designer. Pour paraphraser Terrien (2017, p. 95), toujours, e</w:t>
      </w:r>
      <w:r w:rsidR="00776008" w:rsidRPr="00776008">
        <w:rPr>
          <w:rFonts w:eastAsia="Times New Roman"/>
        </w:rPr>
        <w:t xml:space="preserve">n restant uniquement sur l’épistémologie technique d’un savoir ou d’un savoir-faire, le professeur échoue à donner du sens à l’apprentissage, et limite l’intérêt de ses élèves pour l’activité proposée, car le geste technique n’a de sens que s’il donne un sens à la </w:t>
      </w:r>
      <w:r w:rsidR="00776008">
        <w:rPr>
          <w:rFonts w:eastAsia="Times New Roman"/>
        </w:rPr>
        <w:t>conception</w:t>
      </w:r>
      <w:r w:rsidR="00776008" w:rsidRPr="00776008">
        <w:rPr>
          <w:rFonts w:eastAsia="Times New Roman"/>
        </w:rPr>
        <w:t xml:space="preserve">, </w:t>
      </w:r>
      <w:r w:rsidR="00776008">
        <w:rPr>
          <w:rFonts w:eastAsia="Times New Roman"/>
        </w:rPr>
        <w:t>aux représentations</w:t>
      </w:r>
      <w:r w:rsidR="00C45F1E">
        <w:rPr>
          <w:rFonts w:eastAsia="Times New Roman"/>
        </w:rPr>
        <w:t xml:space="preserve"> nécessaires à cette conception (images cognitives et opératives)</w:t>
      </w:r>
      <w:r w:rsidR="00776008" w:rsidRPr="00776008">
        <w:rPr>
          <w:rFonts w:eastAsia="Times New Roman"/>
        </w:rPr>
        <w:t xml:space="preserve">. C’est pourquoi tout geste technique s’inscrit dans la compréhension de </w:t>
      </w:r>
      <w:r w:rsidR="00776008">
        <w:rPr>
          <w:rFonts w:eastAsia="Times New Roman"/>
        </w:rPr>
        <w:t>la situation complexe de conception (Lebahar, 2007)</w:t>
      </w:r>
      <w:r w:rsidR="00776008" w:rsidRPr="00776008">
        <w:rPr>
          <w:rFonts w:eastAsia="Times New Roman"/>
        </w:rPr>
        <w:t>, et nécessite de la part du professeur ce travail sur l’épistémologie scientifique du savoir</w:t>
      </w:r>
      <w:r w:rsidR="00776008">
        <w:rPr>
          <w:rFonts w:eastAsia="Times New Roman"/>
        </w:rPr>
        <w:t>.</w:t>
      </w:r>
    </w:p>
    <w:p w:rsidR="00D57737" w:rsidRDefault="00D57737" w:rsidP="00D57737">
      <w:pPr>
        <w:pStyle w:val="Titre3"/>
        <w:rPr>
          <w:rFonts w:eastAsia="Times New Roman"/>
        </w:rPr>
      </w:pPr>
      <w:bookmarkStart w:id="17" w:name="_Toc28928953"/>
      <w:r>
        <w:rPr>
          <w:rFonts w:eastAsia="Times New Roman"/>
        </w:rPr>
        <w:t xml:space="preserve">Vers une </w:t>
      </w:r>
      <w:r w:rsidR="00752108">
        <w:rPr>
          <w:rFonts w:eastAsia="Times New Roman"/>
        </w:rPr>
        <w:t>« </w:t>
      </w:r>
      <w:r>
        <w:rPr>
          <w:rFonts w:eastAsia="Times New Roman"/>
        </w:rPr>
        <w:t>matrice disciplinaire</w:t>
      </w:r>
      <w:r w:rsidR="00752108">
        <w:rPr>
          <w:rFonts w:eastAsia="Times New Roman"/>
        </w:rPr>
        <w:t> »</w:t>
      </w:r>
      <w:r>
        <w:rPr>
          <w:rFonts w:eastAsia="Times New Roman"/>
        </w:rPr>
        <w:t xml:space="preserve"> de l’enseignement du design</w:t>
      </w:r>
      <w:bookmarkEnd w:id="17"/>
    </w:p>
    <w:p w:rsidR="00C45F1E" w:rsidRDefault="00AE1C31" w:rsidP="00C45F1E">
      <w:pPr>
        <w:rPr>
          <w:rFonts w:eastAsia="Times New Roman"/>
        </w:rPr>
      </w:pPr>
      <w:r>
        <w:rPr>
          <w:rFonts w:eastAsia="Times New Roman"/>
        </w:rPr>
        <w:t>Ce qui est visé, c’est la mise à jour d’une matrice disciplinaire</w:t>
      </w:r>
      <w:r w:rsidR="00E53921">
        <w:rPr>
          <w:rFonts w:eastAsia="Times New Roman"/>
        </w:rPr>
        <w:t xml:space="preserve"> </w:t>
      </w:r>
      <w:r w:rsidR="007955D9">
        <w:rPr>
          <w:rFonts w:eastAsia="Times New Roman"/>
        </w:rPr>
        <w:t xml:space="preserve">constituée de </w:t>
      </w:r>
      <w:r w:rsidR="00E53921">
        <w:rPr>
          <w:rFonts w:eastAsia="Times New Roman"/>
        </w:rPr>
        <w:t>connaissances déclaratives et procédurales, activités, tâches, objets généraux et spécifiques</w:t>
      </w:r>
      <w:r w:rsidR="007955D9">
        <w:rPr>
          <w:rFonts w:eastAsia="Times New Roman"/>
        </w:rPr>
        <w:t xml:space="preserve"> (Develay, </w:t>
      </w:r>
      <w:r w:rsidR="00C10F47">
        <w:rPr>
          <w:rFonts w:eastAsia="Times New Roman"/>
        </w:rPr>
        <w:t>1993</w:t>
      </w:r>
      <w:r w:rsidR="00E53921">
        <w:rPr>
          <w:rFonts w:eastAsia="Times New Roman"/>
        </w:rPr>
        <w:t>)</w:t>
      </w:r>
      <w:r w:rsidR="00C45F1E">
        <w:rPr>
          <w:rFonts w:eastAsia="Times New Roman"/>
        </w:rPr>
        <w:t>, d’une part, et quatre éléments</w:t>
      </w:r>
      <w:r w:rsidR="00607FC2">
        <w:rPr>
          <w:rFonts w:eastAsia="Times New Roman"/>
        </w:rPr>
        <w:t xml:space="preserve"> relatifs à une communauté de pratiques,</w:t>
      </w:r>
      <w:r w:rsidR="00C45F1E">
        <w:rPr>
          <w:rFonts w:eastAsia="Times New Roman"/>
        </w:rPr>
        <w:t xml:space="preserve"> répertoriés par Terrien (2014, p</w:t>
      </w:r>
      <w:r w:rsidR="00607FC2">
        <w:rPr>
          <w:rFonts w:eastAsia="Times New Roman"/>
        </w:rPr>
        <w:t>p</w:t>
      </w:r>
      <w:r w:rsidR="00C45F1E">
        <w:rPr>
          <w:rFonts w:eastAsia="Times New Roman"/>
        </w:rPr>
        <w:t>. 47</w:t>
      </w:r>
      <w:r w:rsidR="00607FC2">
        <w:rPr>
          <w:rFonts w:eastAsia="Times New Roman"/>
        </w:rPr>
        <w:t>-48</w:t>
      </w:r>
      <w:r w:rsidR="00C45F1E">
        <w:rPr>
          <w:rFonts w:eastAsia="Times New Roman"/>
        </w:rPr>
        <w:t>) d’a</w:t>
      </w:r>
      <w:r w:rsidR="00607FC2">
        <w:rPr>
          <w:rFonts w:eastAsia="Times New Roman"/>
        </w:rPr>
        <w:t>utre part</w:t>
      </w:r>
      <w:r w:rsidR="00C45F1E">
        <w:rPr>
          <w:rFonts w:eastAsia="Times New Roman"/>
        </w:rPr>
        <w:t> :</w:t>
      </w:r>
    </w:p>
    <w:p w:rsidR="00C45F1E" w:rsidRDefault="00607FC2" w:rsidP="00100F12">
      <w:pPr>
        <w:pStyle w:val="Paragraphedeliste"/>
        <w:numPr>
          <w:ilvl w:val="0"/>
          <w:numId w:val="1"/>
        </w:numPr>
        <w:rPr>
          <w:rFonts w:eastAsia="Times New Roman"/>
        </w:rPr>
      </w:pPr>
      <w:r>
        <w:rPr>
          <w:rFonts w:eastAsia="Times New Roman"/>
        </w:rPr>
        <w:t>l</w:t>
      </w:r>
      <w:r w:rsidR="00C45F1E" w:rsidRPr="00C45F1E">
        <w:rPr>
          <w:rFonts w:eastAsia="Times New Roman"/>
        </w:rPr>
        <w:t>a posture professionnelle qui englobe en particulier les attitudes et l’éthique</w:t>
      </w:r>
      <w:r>
        <w:rPr>
          <w:rFonts w:eastAsia="Times New Roman"/>
        </w:rPr>
        <w:t> </w:t>
      </w:r>
      <w:r w:rsidR="00C45F1E" w:rsidRPr="00C45F1E">
        <w:rPr>
          <w:rFonts w:eastAsia="Times New Roman"/>
        </w:rPr>
        <w:t>;</w:t>
      </w:r>
    </w:p>
    <w:p w:rsidR="00C45F1E" w:rsidRDefault="00607FC2" w:rsidP="00100F12">
      <w:pPr>
        <w:pStyle w:val="Paragraphedeliste"/>
        <w:numPr>
          <w:ilvl w:val="0"/>
          <w:numId w:val="1"/>
        </w:numPr>
        <w:rPr>
          <w:rFonts w:eastAsia="Times New Roman"/>
        </w:rPr>
      </w:pPr>
      <w:r>
        <w:rPr>
          <w:rFonts w:eastAsia="Times New Roman"/>
        </w:rPr>
        <w:t>l</w:t>
      </w:r>
      <w:r w:rsidR="00C45F1E" w:rsidRPr="00C45F1E">
        <w:rPr>
          <w:rFonts w:eastAsia="Times New Roman"/>
        </w:rPr>
        <w:t>es compétences professionnelles intégrant une pluralité des ressources internes et externes, combinables différemment selon les contextes</w:t>
      </w:r>
      <w:r>
        <w:rPr>
          <w:rFonts w:eastAsia="Times New Roman"/>
        </w:rPr>
        <w:t> </w:t>
      </w:r>
      <w:r w:rsidR="00C45F1E" w:rsidRPr="00C45F1E">
        <w:rPr>
          <w:rFonts w:eastAsia="Times New Roman"/>
        </w:rPr>
        <w:t>;</w:t>
      </w:r>
    </w:p>
    <w:p w:rsidR="00C45F1E" w:rsidRDefault="00607FC2" w:rsidP="00100F12">
      <w:pPr>
        <w:pStyle w:val="Paragraphedeliste"/>
        <w:numPr>
          <w:ilvl w:val="0"/>
          <w:numId w:val="1"/>
        </w:numPr>
        <w:rPr>
          <w:rFonts w:eastAsia="Times New Roman"/>
        </w:rPr>
      </w:pPr>
      <w:r>
        <w:rPr>
          <w:rFonts w:eastAsia="Times New Roman"/>
        </w:rPr>
        <w:t>l</w:t>
      </w:r>
      <w:r w:rsidR="00C45F1E" w:rsidRPr="00C45F1E">
        <w:rPr>
          <w:rFonts w:eastAsia="Times New Roman"/>
        </w:rPr>
        <w:t>a compréhension qui exige notamment une maîtrise approfondie de savoirs disciplinaires et de savoirs issus d’autres domaines comme la psychologie et la sociologie</w:t>
      </w:r>
      <w:r>
        <w:rPr>
          <w:rFonts w:eastAsia="Times New Roman"/>
        </w:rPr>
        <w:t> </w:t>
      </w:r>
      <w:r w:rsidR="00C45F1E" w:rsidRPr="00C45F1E">
        <w:rPr>
          <w:rFonts w:eastAsia="Times New Roman"/>
        </w:rPr>
        <w:t>;</w:t>
      </w:r>
    </w:p>
    <w:p w:rsidR="00C45F1E" w:rsidRPr="00C45F1E" w:rsidRDefault="00607FC2" w:rsidP="00100F12">
      <w:pPr>
        <w:pStyle w:val="Paragraphedeliste"/>
        <w:numPr>
          <w:ilvl w:val="0"/>
          <w:numId w:val="1"/>
        </w:numPr>
        <w:rPr>
          <w:rFonts w:eastAsia="Times New Roman"/>
        </w:rPr>
      </w:pPr>
      <w:r>
        <w:rPr>
          <w:rFonts w:eastAsia="Times New Roman"/>
        </w:rPr>
        <w:t>u</w:t>
      </w:r>
      <w:r w:rsidR="00C45F1E" w:rsidRPr="00C45F1E">
        <w:rPr>
          <w:rFonts w:eastAsia="Times New Roman"/>
        </w:rPr>
        <w:t>n répertoire de scénarios pédagogiques et didactiques, flexibles et évolutifs</w:t>
      </w:r>
      <w:r w:rsidR="00E53921" w:rsidRPr="00C45F1E">
        <w:rPr>
          <w:rFonts w:eastAsia="Times New Roman"/>
        </w:rPr>
        <w:t>.</w:t>
      </w:r>
    </w:p>
    <w:p w:rsidR="00AE1C31" w:rsidRDefault="00280430" w:rsidP="00AE1C31">
      <w:pPr>
        <w:rPr>
          <w:rFonts w:eastAsia="Times New Roman"/>
        </w:rPr>
      </w:pPr>
      <w:r>
        <w:rPr>
          <w:rFonts w:eastAsia="Times New Roman"/>
        </w:rPr>
        <w:t>En ce sens, u</w:t>
      </w:r>
      <w:r w:rsidR="00AE1C31">
        <w:rPr>
          <w:rFonts w:eastAsia="Times New Roman"/>
        </w:rPr>
        <w:t>ne didactique de l’enseignement du design</w:t>
      </w:r>
      <w:r w:rsidR="00E118A8">
        <w:rPr>
          <w:rFonts w:eastAsia="Times New Roman"/>
        </w:rPr>
        <w:t xml:space="preserve"> et l’épistémologie qui s’en dégage</w:t>
      </w:r>
      <w:r w:rsidR="00AE1C31">
        <w:rPr>
          <w:rFonts w:eastAsia="Times New Roman"/>
        </w:rPr>
        <w:t xml:space="preserve"> </w:t>
      </w:r>
      <w:r w:rsidR="00E53921">
        <w:rPr>
          <w:rFonts w:eastAsia="Times New Roman"/>
        </w:rPr>
        <w:t xml:space="preserve">n’est envisageable que si l’on étudie </w:t>
      </w:r>
      <w:r w:rsidR="00AE1C31" w:rsidRPr="00A83114">
        <w:rPr>
          <w:rFonts w:eastAsia="Times New Roman"/>
        </w:rPr>
        <w:t>les phénomènes d’enseignement, les conditions de la transmission de la culture propre à</w:t>
      </w:r>
      <w:r w:rsidR="00AE1C31">
        <w:rPr>
          <w:rFonts w:eastAsia="Times New Roman"/>
        </w:rPr>
        <w:t xml:space="preserve"> </w:t>
      </w:r>
      <w:r w:rsidR="00AE1C31" w:rsidRPr="00A83114">
        <w:rPr>
          <w:rFonts w:eastAsia="Times New Roman"/>
        </w:rPr>
        <w:t>une institution et les conditions de l’acquisition de connaissances</w:t>
      </w:r>
      <w:r w:rsidR="00AE1C31">
        <w:rPr>
          <w:rFonts w:eastAsia="Times New Roman"/>
        </w:rPr>
        <w:t xml:space="preserve"> liées à des pratiques professionnelles de référence dans les situations de formation</w:t>
      </w:r>
      <w:r w:rsidR="005B4194">
        <w:rPr>
          <w:rFonts w:eastAsia="Times New Roman"/>
        </w:rPr>
        <w:t xml:space="preserve"> (Lebahar, 2007)</w:t>
      </w:r>
      <w:r w:rsidR="00E53921">
        <w:rPr>
          <w:rFonts w:eastAsia="Times New Roman"/>
        </w:rPr>
        <w:t>.</w:t>
      </w:r>
      <w:r w:rsidR="00E118A8">
        <w:rPr>
          <w:rFonts w:eastAsia="Times New Roman"/>
        </w:rPr>
        <w:t xml:space="preserve"> D’ailleurs</w:t>
      </w:r>
      <w:r w:rsidR="00AE1C31">
        <w:rPr>
          <w:rFonts w:eastAsia="Times New Roman"/>
        </w:rPr>
        <w:t>, une épistémologie du design puise dans une forme de transdisciplinarité qu’il faut assumer : sciences cognitives, sciences humaines et sociales, sciences fondamentales et appliquées, et dans une pluralité de secteurs de recherche liés à ces groupes disciplinaires et académiques (didactiques, psychologie cognitive, sociologie, histoire, philosophie, anthropologie, sémiotique, etc.).</w:t>
      </w:r>
    </w:p>
    <w:p w:rsidR="00AE1C31" w:rsidRDefault="00AE1C31" w:rsidP="00AE1C31">
      <w:pPr>
        <w:rPr>
          <w:rFonts w:eastAsia="Times New Roman"/>
        </w:rPr>
      </w:pPr>
      <w:r>
        <w:rPr>
          <w:rFonts w:eastAsia="Times New Roman"/>
        </w:rPr>
        <w:t>Plusieurs pistes sont envisageables pour parvenir à atteindre l’objectif de construction d’une didactique de l’enseignement du design.</w:t>
      </w:r>
    </w:p>
    <w:p w:rsidR="00121A8C" w:rsidRPr="00EB6F40" w:rsidRDefault="00121A8C" w:rsidP="00121A8C">
      <w:pPr>
        <w:rPr>
          <w:rFonts w:eastAsia="Times New Roman"/>
        </w:rPr>
      </w:pPr>
      <w:r>
        <w:rPr>
          <w:rFonts w:eastAsia="Times New Roman"/>
        </w:rPr>
        <w:t xml:space="preserve">Tout d’abord, au-delà d’un état de la littérature principalement d’origine anglophone de la recherche sur le design et son enseignement, la démarche suppose de </w:t>
      </w:r>
      <w:r w:rsidR="00001866">
        <w:rPr>
          <w:rFonts w:eastAsia="Times New Roman"/>
        </w:rPr>
        <w:t>s’adosser</w:t>
      </w:r>
      <w:r>
        <w:rPr>
          <w:rFonts w:eastAsia="Times New Roman"/>
        </w:rPr>
        <w:t xml:space="preserve"> non seulement sur l’histoire qui a conduit au paysage actuel des formations mais aussi sur une typologie rigoureuse des éléments </w:t>
      </w:r>
      <w:r>
        <w:rPr>
          <w:rFonts w:eastAsia="Times New Roman"/>
        </w:rPr>
        <w:lastRenderedPageBreak/>
        <w:t>constitutifs de l’activité de conception et de l’activité d’apprentissage de la conception</w:t>
      </w:r>
      <w:r w:rsidR="00001866">
        <w:rPr>
          <w:rFonts w:eastAsia="Times New Roman"/>
        </w:rPr>
        <w:t xml:space="preserve">. Pour reprendre l’expression heureuse de John Didier (2017, p. 7), il s’agit de comprendre comment on </w:t>
      </w:r>
      <w:r>
        <w:rPr>
          <w:rFonts w:eastAsia="Times New Roman"/>
        </w:rPr>
        <w:t>s’appu</w:t>
      </w:r>
      <w:r w:rsidR="00001866">
        <w:rPr>
          <w:rFonts w:eastAsia="Times New Roman"/>
        </w:rPr>
        <w:t>ie</w:t>
      </w:r>
      <w:r>
        <w:rPr>
          <w:rFonts w:eastAsia="Times New Roman"/>
        </w:rPr>
        <w:t xml:space="preserve"> sur la concepti</w:t>
      </w:r>
      <w:r w:rsidRPr="00EB6F40">
        <w:rPr>
          <w:rFonts w:eastAsia="Times New Roman"/>
        </w:rPr>
        <w:t>on</w:t>
      </w:r>
      <w:r>
        <w:rPr>
          <w:rFonts w:eastAsia="Times New Roman"/>
        </w:rPr>
        <w:t xml:space="preserve"> </w:t>
      </w:r>
      <w:r w:rsidRPr="00EB6F40">
        <w:rPr>
          <w:rFonts w:eastAsia="Times New Roman"/>
        </w:rPr>
        <w:t xml:space="preserve">d’objet </w:t>
      </w:r>
      <w:r>
        <w:rPr>
          <w:rFonts w:eastAsia="Times New Roman"/>
        </w:rPr>
        <w:t>afin d’</w:t>
      </w:r>
      <w:r w:rsidRPr="00EB6F40">
        <w:rPr>
          <w:rFonts w:eastAsia="Times New Roman"/>
        </w:rPr>
        <w:t xml:space="preserve">en faire un </w:t>
      </w:r>
      <w:r>
        <w:rPr>
          <w:rFonts w:eastAsia="Times New Roman"/>
        </w:rPr>
        <w:t>« </w:t>
      </w:r>
      <w:r w:rsidRPr="00EB6F40">
        <w:rPr>
          <w:rFonts w:eastAsia="Times New Roman"/>
        </w:rPr>
        <w:t>projet d’apprentissage pour le sujet</w:t>
      </w:r>
      <w:r w:rsidR="00001866">
        <w:rPr>
          <w:rFonts w:eastAsia="Times New Roman"/>
        </w:rPr>
        <w:t> »</w:t>
      </w:r>
      <w:r w:rsidRPr="00EB6F40">
        <w:rPr>
          <w:rFonts w:eastAsia="Times New Roman"/>
        </w:rPr>
        <w:t>.</w:t>
      </w:r>
    </w:p>
    <w:p w:rsidR="00171D27" w:rsidRDefault="006C2FD3" w:rsidP="00121A8C">
      <w:pPr>
        <w:rPr>
          <w:rFonts w:eastAsia="Times New Roman"/>
        </w:rPr>
      </w:pPr>
      <w:r>
        <w:rPr>
          <w:rFonts w:eastAsia="Times New Roman"/>
        </w:rPr>
        <w:t>Les chercheurs en design sont désormais une communauté qui se retrouve régulièrement dans des rendez-vous inte</w:t>
      </w:r>
      <w:r w:rsidR="00171D27">
        <w:rPr>
          <w:rFonts w:eastAsia="Times New Roman"/>
        </w:rPr>
        <w:t>rnationaux parfaitement balisés :</w:t>
      </w:r>
    </w:p>
    <w:p w:rsidR="00171D27" w:rsidRDefault="006C2FD3" w:rsidP="00171D27">
      <w:pPr>
        <w:pStyle w:val="Paragraphedeliste"/>
        <w:numPr>
          <w:ilvl w:val="0"/>
          <w:numId w:val="1"/>
        </w:numPr>
        <w:rPr>
          <w:rFonts w:eastAsia="Times New Roman"/>
        </w:rPr>
      </w:pPr>
      <w:r w:rsidRPr="00171D27">
        <w:rPr>
          <w:rFonts w:eastAsia="Times New Roman"/>
        </w:rPr>
        <w:t>le « Design Research Society</w:t>
      </w:r>
      <w:r w:rsidR="0034077B" w:rsidRPr="00171D27">
        <w:rPr>
          <w:rFonts w:eastAsia="Times New Roman"/>
        </w:rPr>
        <w:t xml:space="preserve"> [1966]</w:t>
      </w:r>
      <w:r w:rsidRPr="00171D27">
        <w:rPr>
          <w:rFonts w:eastAsia="Times New Roman"/>
        </w:rPr>
        <w:t xml:space="preserve"> et le </w:t>
      </w:r>
      <w:hyperlink r:id="rId9" w:history="1">
        <w:r w:rsidRPr="00171D27">
          <w:rPr>
            <w:rStyle w:val="Lienhypertexte"/>
            <w:rFonts w:eastAsia="Times New Roman"/>
          </w:rPr>
          <w:t>LearnXdesign</w:t>
        </w:r>
      </w:hyperlink>
      <w:r w:rsidRPr="00171D27">
        <w:rPr>
          <w:rFonts w:eastAsia="Times New Roman"/>
        </w:rPr>
        <w:t>, par exemple ;</w:t>
      </w:r>
    </w:p>
    <w:p w:rsidR="00171D27" w:rsidRPr="00171D27" w:rsidRDefault="001D6AE1" w:rsidP="00171D27">
      <w:pPr>
        <w:pStyle w:val="Paragraphedeliste"/>
        <w:numPr>
          <w:ilvl w:val="0"/>
          <w:numId w:val="1"/>
        </w:numPr>
        <w:rPr>
          <w:rFonts w:eastAsia="Times New Roman"/>
          <w:lang w:val="en-US"/>
        </w:rPr>
      </w:pPr>
      <w:r w:rsidRPr="00171D27">
        <w:rPr>
          <w:rFonts w:eastAsia="Times New Roman"/>
          <w:lang w:val="en-US"/>
        </w:rPr>
        <w:t xml:space="preserve">la « World Design Organization » et les </w:t>
      </w:r>
      <w:hyperlink r:id="rId10" w:history="1">
        <w:r w:rsidRPr="00171D27">
          <w:rPr>
            <w:rStyle w:val="Lienhypertexte"/>
            <w:rFonts w:eastAsia="Times New Roman"/>
            <w:lang w:val="en-US"/>
          </w:rPr>
          <w:t>World Design Talks</w:t>
        </w:r>
      </w:hyperlink>
      <w:r w:rsidRPr="00171D27">
        <w:rPr>
          <w:rFonts w:eastAsia="Times New Roman"/>
          <w:lang w:val="en-US"/>
        </w:rPr>
        <w:t> ;</w:t>
      </w:r>
    </w:p>
    <w:p w:rsidR="00171D27" w:rsidRDefault="006C2FD3" w:rsidP="00171D27">
      <w:pPr>
        <w:pStyle w:val="Paragraphedeliste"/>
        <w:numPr>
          <w:ilvl w:val="0"/>
          <w:numId w:val="1"/>
        </w:numPr>
        <w:rPr>
          <w:rFonts w:eastAsia="Times New Roman"/>
        </w:rPr>
      </w:pPr>
      <w:r w:rsidRPr="00171D27">
        <w:rPr>
          <w:rFonts w:eastAsia="Times New Roman"/>
        </w:rPr>
        <w:t>les Ateliers de la Rec</w:t>
      </w:r>
      <w:r w:rsidR="0034077B" w:rsidRPr="00171D27">
        <w:rPr>
          <w:rFonts w:eastAsia="Times New Roman"/>
        </w:rPr>
        <w:t>herche en Design</w:t>
      </w:r>
      <w:r w:rsidR="00171D27" w:rsidRPr="00171D27">
        <w:rPr>
          <w:rFonts w:eastAsia="Times New Roman"/>
        </w:rPr>
        <w:t xml:space="preserve"> (AFD, 2012)</w:t>
      </w:r>
      <w:r w:rsidR="0034077B" w:rsidRPr="00171D27">
        <w:rPr>
          <w:rFonts w:eastAsia="Times New Roman"/>
        </w:rPr>
        <w:t>,</w:t>
      </w:r>
      <w:r w:rsidR="00171D27" w:rsidRPr="00171D27">
        <w:rPr>
          <w:rFonts w:eastAsia="Times New Roman"/>
        </w:rPr>
        <w:t xml:space="preserve"> </w:t>
      </w:r>
      <w:r w:rsidR="0034077B" w:rsidRPr="00171D27">
        <w:rPr>
          <w:rFonts w:eastAsia="Times New Roman"/>
        </w:rPr>
        <w:t>autre exemple</w:t>
      </w:r>
      <w:r w:rsidR="00512AF9" w:rsidRPr="00171D27">
        <w:rPr>
          <w:rFonts w:eastAsia="Times New Roman"/>
        </w:rPr>
        <w:t>,</w:t>
      </w:r>
      <w:r w:rsidR="0034077B" w:rsidRPr="00171D27">
        <w:rPr>
          <w:rFonts w:eastAsia="Times New Roman"/>
        </w:rPr>
        <w:t xml:space="preserve"> même s’il</w:t>
      </w:r>
      <w:r w:rsidR="001D6AE1" w:rsidRPr="00171D27">
        <w:rPr>
          <w:rFonts w:eastAsia="Times New Roman"/>
        </w:rPr>
        <w:t>s ont</w:t>
      </w:r>
      <w:r w:rsidR="0034077B" w:rsidRPr="00171D27">
        <w:rPr>
          <w:rFonts w:eastAsia="Times New Roman"/>
        </w:rPr>
        <w:t xml:space="preserve"> cessé d’exister.</w:t>
      </w:r>
    </w:p>
    <w:p w:rsidR="00171D27" w:rsidRPr="00D87AAC" w:rsidRDefault="0034077B" w:rsidP="00171D27">
      <w:pPr>
        <w:rPr>
          <w:rFonts w:eastAsia="Times New Roman"/>
        </w:rPr>
      </w:pPr>
      <w:r w:rsidRPr="00C45F1E">
        <w:rPr>
          <w:rFonts w:eastAsia="Times New Roman"/>
        </w:rPr>
        <w:t>Cette recherche est parfaitement circ</w:t>
      </w:r>
      <w:r w:rsidR="00171D27" w:rsidRPr="00C45F1E">
        <w:rPr>
          <w:rFonts w:eastAsia="Times New Roman"/>
        </w:rPr>
        <w:t>onscrite au plan international.</w:t>
      </w:r>
      <w:r w:rsidRPr="00C45F1E">
        <w:rPr>
          <w:rFonts w:eastAsia="Times New Roman"/>
        </w:rPr>
        <w:t xml:space="preserve"> </w:t>
      </w:r>
      <w:r w:rsidR="00171D27" w:rsidRPr="00171D27">
        <w:rPr>
          <w:rFonts w:eastAsia="Times New Roman"/>
          <w:lang w:val="en-US"/>
        </w:rPr>
        <w:t>L</w:t>
      </w:r>
      <w:r w:rsidRPr="00171D27">
        <w:rPr>
          <w:rFonts w:eastAsia="Times New Roman"/>
          <w:lang w:val="en-US"/>
        </w:rPr>
        <w:t>es</w:t>
      </w:r>
      <w:r w:rsidR="00171D27">
        <w:rPr>
          <w:rFonts w:eastAsia="Times New Roman"/>
          <w:lang w:val="en-US"/>
        </w:rPr>
        <w:t xml:space="preserve"> </w:t>
      </w:r>
      <w:r w:rsidRPr="00171D27">
        <w:rPr>
          <w:rFonts w:eastAsia="Times New Roman"/>
          <w:lang w:val="en-US"/>
        </w:rPr>
        <w:t xml:space="preserve">revues </w:t>
      </w:r>
      <w:r w:rsidR="00ED3101" w:rsidRPr="003C703F">
        <w:rPr>
          <w:rFonts w:eastAsia="Times New Roman"/>
          <w:lang w:val="en-US"/>
        </w:rPr>
        <w:t xml:space="preserve">scientifiques </w:t>
      </w:r>
      <w:r w:rsidRPr="003C703F">
        <w:rPr>
          <w:rFonts w:eastAsia="Times New Roman"/>
          <w:lang w:val="en-US"/>
        </w:rPr>
        <w:t>abondent</w:t>
      </w:r>
      <w:r w:rsidR="00ED3101">
        <w:rPr>
          <w:rFonts w:eastAsia="Times New Roman"/>
          <w:lang w:val="en-US"/>
        </w:rPr>
        <w:t> </w:t>
      </w:r>
      <w:r w:rsidR="00171D27">
        <w:rPr>
          <w:rFonts w:eastAsia="Times New Roman"/>
          <w:lang w:val="en-US"/>
        </w:rPr>
        <w:t xml:space="preserve">: </w:t>
      </w:r>
      <w:r w:rsidR="00C44210" w:rsidRPr="00171D27">
        <w:rPr>
          <w:rFonts w:eastAsia="Times New Roman"/>
          <w:i/>
          <w:lang w:val="en-US"/>
        </w:rPr>
        <w:t>International Journal of Design</w:t>
      </w:r>
      <w:r w:rsidR="00C44210" w:rsidRPr="00171D27">
        <w:rPr>
          <w:rFonts w:eastAsia="Times New Roman"/>
          <w:lang w:val="en-US"/>
        </w:rPr>
        <w:t xml:space="preserve"> ; </w:t>
      </w:r>
      <w:r w:rsidR="00512AF9" w:rsidRPr="00171D27">
        <w:rPr>
          <w:rFonts w:eastAsia="Times New Roman"/>
          <w:i/>
          <w:lang w:val="en-US"/>
        </w:rPr>
        <w:t>Design Studies</w:t>
      </w:r>
      <w:r w:rsidR="00512AF9" w:rsidRPr="00171D27">
        <w:rPr>
          <w:rFonts w:eastAsia="Times New Roman"/>
          <w:lang w:val="en-US"/>
        </w:rPr>
        <w:t xml:space="preserve"> ; </w:t>
      </w:r>
      <w:r w:rsidR="00512AF9" w:rsidRPr="00171D27">
        <w:rPr>
          <w:rFonts w:eastAsia="Times New Roman"/>
          <w:i/>
          <w:lang w:val="en-US"/>
        </w:rPr>
        <w:t>Design Issues</w:t>
      </w:r>
      <w:r w:rsidR="00512AF9" w:rsidRPr="00171D27">
        <w:rPr>
          <w:rFonts w:eastAsia="Times New Roman"/>
          <w:lang w:val="en-US"/>
        </w:rPr>
        <w:t xml:space="preserve"> ; </w:t>
      </w:r>
      <w:r w:rsidR="00512AF9" w:rsidRPr="00171D27">
        <w:rPr>
          <w:rFonts w:eastAsia="Times New Roman"/>
          <w:i/>
          <w:lang w:val="en-US"/>
        </w:rPr>
        <w:t>Design Journal: An International Journal for All Aspects of Design</w:t>
      </w:r>
      <w:r w:rsidR="00512AF9" w:rsidRPr="00171D27">
        <w:rPr>
          <w:rFonts w:eastAsia="Times New Roman"/>
          <w:lang w:val="en-US"/>
        </w:rPr>
        <w:t xml:space="preserve"> ; </w:t>
      </w:r>
      <w:r w:rsidR="00512AF9" w:rsidRPr="00171D27">
        <w:rPr>
          <w:rFonts w:eastAsia="Times New Roman"/>
          <w:i/>
          <w:lang w:val="en-US"/>
        </w:rPr>
        <w:t>Design Philosophy Paper</w:t>
      </w:r>
      <w:r w:rsidR="00512AF9" w:rsidRPr="00171D27">
        <w:rPr>
          <w:rFonts w:eastAsia="Times New Roman"/>
          <w:lang w:val="en-US"/>
        </w:rPr>
        <w:t xml:space="preserve"> ; </w:t>
      </w:r>
      <w:r w:rsidR="00512AF9" w:rsidRPr="00171D27">
        <w:rPr>
          <w:rFonts w:eastAsia="Times New Roman"/>
          <w:i/>
          <w:lang w:val="en-US"/>
        </w:rPr>
        <w:t>Design and Culture: The Journal of the Design Studies Forum</w:t>
      </w:r>
      <w:r w:rsidR="00C44210" w:rsidRPr="00171D27">
        <w:rPr>
          <w:rFonts w:eastAsia="Times New Roman"/>
          <w:lang w:val="en-US"/>
        </w:rPr>
        <w:t xml:space="preserve"> ; </w:t>
      </w:r>
      <w:r w:rsidR="00C44210" w:rsidRPr="00171D27">
        <w:rPr>
          <w:rFonts w:eastAsia="Times New Roman"/>
          <w:i/>
          <w:lang w:val="en-US"/>
        </w:rPr>
        <w:t>Arts and Design Studies</w:t>
      </w:r>
      <w:r w:rsidR="00C44210" w:rsidRPr="00171D27">
        <w:rPr>
          <w:rFonts w:eastAsia="Times New Roman"/>
          <w:lang w:val="en-US"/>
        </w:rPr>
        <w:t> ;</w:t>
      </w:r>
      <w:r w:rsidR="00171D27">
        <w:rPr>
          <w:rFonts w:eastAsia="Times New Roman"/>
          <w:lang w:val="en-US"/>
        </w:rPr>
        <w:t xml:space="preserve"> </w:t>
      </w:r>
      <w:r w:rsidR="00ED3101" w:rsidRPr="00ED3101">
        <w:rPr>
          <w:rFonts w:eastAsia="Times New Roman"/>
          <w:i/>
          <w:lang w:val="en-US"/>
        </w:rPr>
        <w:t>The Design Journal</w:t>
      </w:r>
      <w:r w:rsidR="00ED3101">
        <w:rPr>
          <w:rFonts w:eastAsia="Times New Roman"/>
          <w:lang w:val="en-US"/>
        </w:rPr>
        <w:t xml:space="preserve"> ; </w:t>
      </w:r>
      <w:r w:rsidR="00171D27">
        <w:rPr>
          <w:rFonts w:eastAsia="Times New Roman"/>
          <w:lang w:val="en-US"/>
        </w:rPr>
        <w:t>etc</w:t>
      </w:r>
      <w:r w:rsidRPr="00171D27">
        <w:rPr>
          <w:rFonts w:eastAsia="Times New Roman"/>
          <w:lang w:val="en-US"/>
        </w:rPr>
        <w:t>.</w:t>
      </w:r>
      <w:r w:rsidR="00D87AAC">
        <w:rPr>
          <w:rFonts w:eastAsia="Times New Roman"/>
          <w:lang w:val="en-US"/>
        </w:rPr>
        <w:t xml:space="preserve"> </w:t>
      </w:r>
      <w:r w:rsidR="00D87AAC" w:rsidRPr="00D87AAC">
        <w:rPr>
          <w:rFonts w:eastAsia="Times New Roman"/>
        </w:rPr>
        <w:t xml:space="preserve">On notera au passage qu’aucune ne se positionne comme proposition de construction d’une </w:t>
      </w:r>
      <w:r w:rsidR="00D87AAC">
        <w:rPr>
          <w:rFonts w:eastAsia="Times New Roman"/>
        </w:rPr>
        <w:t xml:space="preserve">science </w:t>
      </w:r>
      <w:r w:rsidR="00D87AAC" w:rsidRPr="00D87AAC">
        <w:rPr>
          <w:rFonts w:eastAsia="Times New Roman"/>
        </w:rPr>
        <w:t>du design</w:t>
      </w:r>
      <w:r w:rsidR="00D87AAC">
        <w:rPr>
          <w:rFonts w:eastAsia="Times New Roman"/>
        </w:rPr>
        <w:t xml:space="preserve"> (ou de plusieurs)</w:t>
      </w:r>
      <w:r w:rsidR="00D87AAC" w:rsidRPr="00D87AAC">
        <w:rPr>
          <w:rFonts w:eastAsia="Times New Roman"/>
        </w:rPr>
        <w:t>.</w:t>
      </w:r>
    </w:p>
    <w:p w:rsidR="007F4FAB" w:rsidRPr="007F4FAB" w:rsidRDefault="007F4FAB" w:rsidP="007F4FAB">
      <w:pPr>
        <w:pStyle w:val="Titre3"/>
        <w:rPr>
          <w:rFonts w:eastAsia="Times New Roman"/>
        </w:rPr>
      </w:pPr>
      <w:bookmarkStart w:id="18" w:name="_Toc28928954"/>
      <w:r w:rsidRPr="007F4FAB">
        <w:rPr>
          <w:rFonts w:eastAsia="Times New Roman"/>
        </w:rPr>
        <w:t>La tentation de l’égarement, à nouveau</w:t>
      </w:r>
      <w:bookmarkEnd w:id="18"/>
    </w:p>
    <w:p w:rsidR="00D87AAC" w:rsidRDefault="0034077B" w:rsidP="001D6AE1">
      <w:pPr>
        <w:rPr>
          <w:rFonts w:eastAsia="Times New Roman"/>
        </w:rPr>
      </w:pPr>
      <w:r w:rsidRPr="00171D27">
        <w:rPr>
          <w:rFonts w:eastAsia="Times New Roman"/>
        </w:rPr>
        <w:t xml:space="preserve">En revanche, dans les pays francophones, la question reste en suspens, portée par des réflexions erratiques et peu </w:t>
      </w:r>
      <w:r w:rsidR="00946799" w:rsidRPr="00171D27">
        <w:rPr>
          <w:rFonts w:eastAsia="Times New Roman"/>
        </w:rPr>
        <w:t>fédérées</w:t>
      </w:r>
      <w:r w:rsidRPr="00171D27">
        <w:rPr>
          <w:rFonts w:eastAsia="Times New Roman"/>
        </w:rPr>
        <w:t xml:space="preserve"> hormis dans quelques structures universitaires et quelques école</w:t>
      </w:r>
      <w:r w:rsidR="001D6AE1" w:rsidRPr="00171D27">
        <w:rPr>
          <w:rFonts w:eastAsia="Times New Roman"/>
        </w:rPr>
        <w:t>s</w:t>
      </w:r>
      <w:r w:rsidRPr="00171D27">
        <w:rPr>
          <w:rFonts w:eastAsia="Times New Roman"/>
        </w:rPr>
        <w:t xml:space="preserve"> supérieures (Projekt</w:t>
      </w:r>
      <w:r w:rsidR="00946799" w:rsidRPr="00171D27">
        <w:rPr>
          <w:rFonts w:eastAsia="Times New Roman"/>
        </w:rPr>
        <w:t xml:space="preserve"> UNîmes</w:t>
      </w:r>
      <w:r w:rsidRPr="00171D27">
        <w:rPr>
          <w:rFonts w:eastAsia="Times New Roman"/>
        </w:rPr>
        <w:t xml:space="preserve">, </w:t>
      </w:r>
      <w:r w:rsidR="00946799" w:rsidRPr="00171D27">
        <w:rPr>
          <w:rFonts w:eastAsia="Times New Roman"/>
        </w:rPr>
        <w:t>ENS Paris-Saclay, etc.)</w:t>
      </w:r>
      <w:r w:rsidRPr="00171D27">
        <w:rPr>
          <w:rFonts w:eastAsia="Times New Roman"/>
        </w:rPr>
        <w:t>.</w:t>
      </w:r>
      <w:r w:rsidR="00C44210" w:rsidRPr="00171D27">
        <w:rPr>
          <w:rFonts w:eastAsia="Times New Roman"/>
        </w:rPr>
        <w:t xml:space="preserve"> </w:t>
      </w:r>
      <w:r w:rsidR="006B4093" w:rsidRPr="00171D27">
        <w:rPr>
          <w:rFonts w:eastAsia="Times New Roman"/>
          <w:i/>
        </w:rPr>
        <w:t>Les Sciences du Design</w:t>
      </w:r>
      <w:r w:rsidR="00C44210" w:rsidRPr="00171D27">
        <w:rPr>
          <w:rFonts w:eastAsia="Times New Roman"/>
        </w:rPr>
        <w:t xml:space="preserve"> </w:t>
      </w:r>
      <w:r w:rsidR="006B4093" w:rsidRPr="00171D27">
        <w:rPr>
          <w:rFonts w:eastAsia="Times New Roman"/>
        </w:rPr>
        <w:t xml:space="preserve">est la </w:t>
      </w:r>
      <w:r w:rsidR="00C44210" w:rsidRPr="00171D27">
        <w:rPr>
          <w:rFonts w:eastAsia="Times New Roman"/>
        </w:rPr>
        <w:t xml:space="preserve">seule revue scientifique francophone </w:t>
      </w:r>
      <w:r w:rsidR="006B4093" w:rsidRPr="00171D27">
        <w:rPr>
          <w:rFonts w:eastAsia="Times New Roman"/>
        </w:rPr>
        <w:t>à disposition</w:t>
      </w:r>
      <w:r w:rsidR="001937C0" w:rsidRPr="00171D27">
        <w:rPr>
          <w:rFonts w:eastAsia="Times New Roman"/>
        </w:rPr>
        <w:t>, née après la mise en place des Ateliers de la recherche en design</w:t>
      </w:r>
      <w:r w:rsidR="00C44210" w:rsidRPr="00171D27">
        <w:rPr>
          <w:rFonts w:eastAsia="Times New Roman"/>
        </w:rPr>
        <w:t>.</w:t>
      </w:r>
      <w:r w:rsidR="00E02F76" w:rsidRPr="00171D27">
        <w:rPr>
          <w:rFonts w:eastAsia="Times New Roman"/>
        </w:rPr>
        <w:t xml:space="preserve"> </w:t>
      </w:r>
      <w:r w:rsidR="00171D27">
        <w:rPr>
          <w:rFonts w:eastAsia="Times New Roman"/>
        </w:rPr>
        <w:t>L</w:t>
      </w:r>
      <w:r w:rsidR="00BF1054">
        <w:rPr>
          <w:rFonts w:eastAsia="Times New Roman"/>
        </w:rPr>
        <w:t>a revue,</w:t>
      </w:r>
      <w:r w:rsidR="00171D27">
        <w:rPr>
          <w:rFonts w:eastAsia="Times New Roman"/>
        </w:rPr>
        <w:t xml:space="preserve"> publié</w:t>
      </w:r>
      <w:r w:rsidR="00BF1054">
        <w:rPr>
          <w:rFonts w:eastAsia="Times New Roman"/>
        </w:rPr>
        <w:t>e</w:t>
      </w:r>
      <w:r w:rsidR="00171D27">
        <w:rPr>
          <w:rFonts w:eastAsia="Times New Roman"/>
        </w:rPr>
        <w:t xml:space="preserve"> par les PUF,</w:t>
      </w:r>
      <w:r w:rsidR="006B4093" w:rsidRPr="00171D27">
        <w:rPr>
          <w:rFonts w:eastAsia="Times New Roman"/>
        </w:rPr>
        <w:t xml:space="preserve"> développe des réflexions tous azimuts</w:t>
      </w:r>
      <w:r w:rsidR="005C16D0">
        <w:rPr>
          <w:rStyle w:val="Appelnotedebasdep"/>
          <w:rFonts w:eastAsia="Times New Roman"/>
        </w:rPr>
        <w:footnoteReference w:id="4"/>
      </w:r>
      <w:r w:rsidR="005C16D0">
        <w:rPr>
          <w:rFonts w:eastAsia="Times New Roman"/>
        </w:rPr>
        <w:t>, une</w:t>
      </w:r>
      <w:r w:rsidR="00ED3101">
        <w:rPr>
          <w:rFonts w:eastAsia="Times New Roman"/>
        </w:rPr>
        <w:t xml:space="preserve"> diversité d’approche </w:t>
      </w:r>
      <w:r w:rsidR="005C16D0">
        <w:rPr>
          <w:rFonts w:eastAsia="Times New Roman"/>
        </w:rPr>
        <w:t xml:space="preserve">qui </w:t>
      </w:r>
      <w:r w:rsidR="00ED3101">
        <w:rPr>
          <w:rFonts w:eastAsia="Times New Roman"/>
        </w:rPr>
        <w:t xml:space="preserve">ne simplifie pas le paysage de la recherche </w:t>
      </w:r>
      <w:r w:rsidR="005C16D0">
        <w:rPr>
          <w:rFonts w:eastAsia="Times New Roman"/>
        </w:rPr>
        <w:t>impliquant</w:t>
      </w:r>
      <w:r w:rsidR="00ED3101">
        <w:rPr>
          <w:rFonts w:eastAsia="Times New Roman"/>
        </w:rPr>
        <w:t xml:space="preserve"> le design comme moteur</w:t>
      </w:r>
      <w:r w:rsidR="005C16D0">
        <w:rPr>
          <w:rFonts w:eastAsia="Times New Roman"/>
        </w:rPr>
        <w:t xml:space="preserve"> et, par conséquent, son enseignement</w:t>
      </w:r>
      <w:r w:rsidR="00ED3101">
        <w:rPr>
          <w:rFonts w:eastAsia="Times New Roman"/>
        </w:rPr>
        <w:t>. La dimension épistémologique est écartée</w:t>
      </w:r>
      <w:r w:rsidR="00D87AAC">
        <w:rPr>
          <w:rFonts w:eastAsia="Times New Roman"/>
        </w:rPr>
        <w:t>, même si sa quête reste sous-jacente au projet, évidemment,</w:t>
      </w:r>
      <w:r w:rsidR="00ED3101">
        <w:rPr>
          <w:rFonts w:eastAsia="Times New Roman"/>
        </w:rPr>
        <w:t xml:space="preserve"> au profit d’une réflexion ouverte</w:t>
      </w:r>
      <w:r w:rsidR="005C16D0">
        <w:rPr>
          <w:rFonts w:eastAsia="Times New Roman"/>
        </w:rPr>
        <w:t>, globalisante</w:t>
      </w:r>
      <w:r w:rsidR="00ED3101">
        <w:rPr>
          <w:rFonts w:eastAsia="Times New Roman"/>
        </w:rPr>
        <w:t>, quasiment œcuménique</w:t>
      </w:r>
      <w:r w:rsidR="005C16D0">
        <w:rPr>
          <w:rFonts w:eastAsia="Times New Roman"/>
        </w:rPr>
        <w:t>, dont la finalité reste peu compréhensible pour un chercheur issu d’une autre discipline : quel</w:t>
      </w:r>
      <w:r w:rsidR="00B74FD8">
        <w:rPr>
          <w:rFonts w:eastAsia="Times New Roman"/>
        </w:rPr>
        <w:t>(s)</w:t>
      </w:r>
      <w:r w:rsidR="005C16D0">
        <w:rPr>
          <w:rFonts w:eastAsia="Times New Roman"/>
        </w:rPr>
        <w:t xml:space="preserve"> cadre</w:t>
      </w:r>
      <w:r w:rsidR="00B74FD8">
        <w:rPr>
          <w:rFonts w:eastAsia="Times New Roman"/>
        </w:rPr>
        <w:t>(s)</w:t>
      </w:r>
      <w:r w:rsidR="005C16D0">
        <w:rPr>
          <w:rFonts w:eastAsia="Times New Roman"/>
        </w:rPr>
        <w:t xml:space="preserve"> théorique</w:t>
      </w:r>
      <w:r w:rsidR="00B74FD8">
        <w:rPr>
          <w:rFonts w:eastAsia="Times New Roman"/>
        </w:rPr>
        <w:t>(s)</w:t>
      </w:r>
      <w:r w:rsidR="005C16D0">
        <w:rPr>
          <w:rFonts w:eastAsia="Times New Roman"/>
        </w:rPr>
        <w:t xml:space="preserve"> fédérateur</w:t>
      </w:r>
      <w:r w:rsidR="00B74FD8">
        <w:rPr>
          <w:rFonts w:eastAsia="Times New Roman"/>
        </w:rPr>
        <w:t>(s)</w:t>
      </w:r>
      <w:r w:rsidR="005C16D0">
        <w:rPr>
          <w:rFonts w:eastAsia="Times New Roman"/>
        </w:rPr>
        <w:t> ? quelle</w:t>
      </w:r>
      <w:r w:rsidR="00B74FD8">
        <w:rPr>
          <w:rFonts w:eastAsia="Times New Roman"/>
        </w:rPr>
        <w:t>(s)</w:t>
      </w:r>
      <w:r w:rsidR="005C16D0">
        <w:rPr>
          <w:rFonts w:eastAsia="Times New Roman"/>
        </w:rPr>
        <w:t xml:space="preserve"> méthodologie</w:t>
      </w:r>
      <w:r w:rsidR="00B74FD8">
        <w:rPr>
          <w:rFonts w:eastAsia="Times New Roman"/>
        </w:rPr>
        <w:t>(s)</w:t>
      </w:r>
      <w:r w:rsidR="005C16D0">
        <w:rPr>
          <w:rFonts w:eastAsia="Times New Roman"/>
        </w:rPr>
        <w:t xml:space="preserve"> de recherche ? etc.</w:t>
      </w:r>
    </w:p>
    <w:p w:rsidR="0031749D" w:rsidRDefault="005C16D0" w:rsidP="001D6AE1">
      <w:pPr>
        <w:rPr>
          <w:rFonts w:eastAsia="Times New Roman"/>
        </w:rPr>
      </w:pPr>
      <w:r>
        <w:rPr>
          <w:rFonts w:eastAsia="Times New Roman"/>
        </w:rPr>
        <w:t>Répondre à ces questions</w:t>
      </w:r>
      <w:r w:rsidR="001D6AE1">
        <w:rPr>
          <w:rFonts w:eastAsia="Times New Roman"/>
        </w:rPr>
        <w:t xml:space="preserve"> n’est pas l’obje</w:t>
      </w:r>
      <w:r>
        <w:rPr>
          <w:rFonts w:eastAsia="Times New Roman"/>
        </w:rPr>
        <w:t>ctif principal</w:t>
      </w:r>
      <w:r w:rsidR="001D6AE1">
        <w:rPr>
          <w:rFonts w:eastAsia="Times New Roman"/>
        </w:rPr>
        <w:t xml:space="preserve"> de ceux qui construisent aujourd’hui une réflexion scientifique sur le design. Et pour cause, l’épistémologie</w:t>
      </w:r>
      <w:r w:rsidR="00C47648">
        <w:rPr>
          <w:rFonts w:eastAsia="Times New Roman"/>
        </w:rPr>
        <w:t xml:space="preserve"> </w:t>
      </w:r>
      <w:r>
        <w:rPr>
          <w:rFonts w:eastAsia="Times New Roman"/>
        </w:rPr>
        <w:t xml:space="preserve">scientifique </w:t>
      </w:r>
      <w:r w:rsidR="00C47648">
        <w:rPr>
          <w:rFonts w:eastAsia="Times New Roman"/>
        </w:rPr>
        <w:t>qu’ils visent est</w:t>
      </w:r>
      <w:r>
        <w:rPr>
          <w:rFonts w:eastAsia="Times New Roman"/>
        </w:rPr>
        <w:t xml:space="preserve"> phagocytée par l</w:t>
      </w:r>
      <w:r w:rsidR="00C47648">
        <w:rPr>
          <w:rFonts w:eastAsia="Times New Roman"/>
        </w:rPr>
        <w:t>es disciplines</w:t>
      </w:r>
      <w:r w:rsidR="001D6AE1">
        <w:rPr>
          <w:rFonts w:eastAsia="Times New Roman"/>
        </w:rPr>
        <w:t xml:space="preserve"> académiques qui lui préexistent</w:t>
      </w:r>
      <w:r w:rsidR="00B74FD8">
        <w:rPr>
          <w:rFonts w:eastAsia="Times New Roman"/>
        </w:rPr>
        <w:t>.</w:t>
      </w:r>
    </w:p>
    <w:p w:rsidR="005E5E04" w:rsidRDefault="0031749D" w:rsidP="001D6AE1">
      <w:pPr>
        <w:rPr>
          <w:rFonts w:eastAsia="Times New Roman"/>
        </w:rPr>
      </w:pPr>
      <w:r>
        <w:rPr>
          <w:rFonts w:eastAsia="Times New Roman"/>
        </w:rPr>
        <w:t xml:space="preserve">Parallèlement à cette littérature </w:t>
      </w:r>
      <w:r w:rsidR="00B74FD8">
        <w:rPr>
          <w:rFonts w:eastAsia="Times New Roman"/>
        </w:rPr>
        <w:t xml:space="preserve">Plusieurs textes sont ainsi publiés, en dehors de la revue sur le design, qui parlent du design, </w:t>
      </w:r>
      <w:r w:rsidR="00EB0CC6">
        <w:rPr>
          <w:rFonts w:eastAsia="Times New Roman"/>
        </w:rPr>
        <w:t xml:space="preserve">qui </w:t>
      </w:r>
      <w:r w:rsidR="00B74FD8">
        <w:rPr>
          <w:rFonts w:eastAsia="Times New Roman"/>
        </w:rPr>
        <w:t>abordent les questions de transmission des savoirs mais dans d’autres cercles scientifiques, échappant de fait au cercle de ceux qui veulent constituer la ou les sciences du design (</w:t>
      </w:r>
      <w:r w:rsidR="00106EB9">
        <w:rPr>
          <w:rFonts w:eastAsia="Times New Roman"/>
        </w:rPr>
        <w:t xml:space="preserve">les textes concernés </w:t>
      </w:r>
      <w:r w:rsidR="00D87AAC">
        <w:rPr>
          <w:rFonts w:eastAsia="Times New Roman"/>
        </w:rPr>
        <w:t xml:space="preserve">plus spécifiquement </w:t>
      </w:r>
      <w:r w:rsidR="00B74FD8">
        <w:rPr>
          <w:rFonts w:eastAsia="Times New Roman"/>
        </w:rPr>
        <w:t xml:space="preserve">par une approche de l’enseignement du design </w:t>
      </w:r>
      <w:r w:rsidR="00106EB9">
        <w:rPr>
          <w:rFonts w:eastAsia="Times New Roman"/>
        </w:rPr>
        <w:t>son</w:t>
      </w:r>
      <w:r w:rsidR="005E5E04">
        <w:rPr>
          <w:rFonts w:eastAsia="Times New Roman"/>
        </w:rPr>
        <w:t>t</w:t>
      </w:r>
      <w:r w:rsidR="00B74FD8">
        <w:rPr>
          <w:rFonts w:eastAsia="Times New Roman"/>
        </w:rPr>
        <w:t xml:space="preserve"> soulignés</w:t>
      </w:r>
      <w:r w:rsidR="00EB0CC6">
        <w:rPr>
          <w:rFonts w:eastAsia="Times New Roman"/>
        </w:rPr>
        <w:t>)</w:t>
      </w:r>
      <w:r w:rsidR="005E5E04">
        <w:rPr>
          <w:rFonts w:eastAsia="Times New Roman"/>
        </w:rPr>
        <w:t> :</w:t>
      </w:r>
    </w:p>
    <w:p w:rsidR="005E5E04" w:rsidRDefault="001D6AE1" w:rsidP="005E5E04">
      <w:pPr>
        <w:pStyle w:val="Paragraphedeliste"/>
        <w:numPr>
          <w:ilvl w:val="0"/>
          <w:numId w:val="1"/>
        </w:numPr>
        <w:rPr>
          <w:rFonts w:eastAsia="Times New Roman"/>
        </w:rPr>
      </w:pPr>
      <w:r w:rsidRPr="005E5E04">
        <w:rPr>
          <w:rFonts w:eastAsia="Times New Roman"/>
        </w:rPr>
        <w:t>philosophie</w:t>
      </w:r>
      <w:r w:rsidR="001D62CA" w:rsidRPr="005E5E04">
        <w:rPr>
          <w:rFonts w:eastAsia="Times New Roman"/>
        </w:rPr>
        <w:t xml:space="preserve"> (</w:t>
      </w:r>
      <w:r w:rsidR="00D850BE" w:rsidRPr="005E5E04">
        <w:rPr>
          <w:rFonts w:eastAsia="Times New Roman"/>
          <w:u w:val="single"/>
        </w:rPr>
        <w:t>Hagberg, 2007</w:t>
      </w:r>
      <w:r w:rsidR="00D850BE" w:rsidRPr="005E5E04">
        <w:rPr>
          <w:rFonts w:eastAsia="Times New Roman"/>
        </w:rPr>
        <w:t xml:space="preserve"> ; </w:t>
      </w:r>
      <w:r w:rsidR="00B749B6" w:rsidRPr="005E5E04">
        <w:rPr>
          <w:rFonts w:eastAsia="Times New Roman"/>
          <w:u w:val="single"/>
        </w:rPr>
        <w:t>Poisson, 2007</w:t>
      </w:r>
      <w:r w:rsidR="00BE0655" w:rsidRPr="005E5E04">
        <w:rPr>
          <w:rFonts w:eastAsia="Times New Roman"/>
          <w:u w:val="single"/>
        </w:rPr>
        <w:t>, 2010</w:t>
      </w:r>
      <w:r w:rsidR="00B749B6" w:rsidRPr="005E5E04">
        <w:rPr>
          <w:rFonts w:eastAsia="Times New Roman"/>
        </w:rPr>
        <w:t xml:space="preserve"> ; </w:t>
      </w:r>
      <w:r w:rsidR="00B749B6" w:rsidRPr="005E5E04">
        <w:rPr>
          <w:rFonts w:eastAsia="Times New Roman"/>
          <w:u w:val="single"/>
        </w:rPr>
        <w:t>Tkaczyk, 2016</w:t>
      </w:r>
      <w:r w:rsidR="00B749B6" w:rsidRPr="005E5E04">
        <w:rPr>
          <w:rFonts w:eastAsia="Times New Roman"/>
        </w:rPr>
        <w:t xml:space="preserve"> ; </w:t>
      </w:r>
      <w:r w:rsidR="001D62CA" w:rsidRPr="00D87AAC">
        <w:rPr>
          <w:rFonts w:eastAsia="Times New Roman"/>
          <w:u w:val="single"/>
        </w:rPr>
        <w:t>Vial, 2015</w:t>
      </w:r>
      <w:r w:rsidR="001D62CA" w:rsidRPr="005E5E04">
        <w:rPr>
          <w:rFonts w:eastAsia="Times New Roman"/>
        </w:rPr>
        <w:t>)</w:t>
      </w:r>
      <w:r w:rsidR="00AF445D">
        <w:rPr>
          <w:rFonts w:eastAsia="Times New Roman"/>
        </w:rPr>
        <w:t> ;</w:t>
      </w:r>
    </w:p>
    <w:p w:rsidR="005E5E04" w:rsidRDefault="001D6AE1" w:rsidP="005E5E04">
      <w:pPr>
        <w:pStyle w:val="Paragraphedeliste"/>
        <w:numPr>
          <w:ilvl w:val="0"/>
          <w:numId w:val="1"/>
        </w:numPr>
        <w:rPr>
          <w:rFonts w:eastAsia="Times New Roman"/>
        </w:rPr>
      </w:pPr>
      <w:r w:rsidRPr="005E5E04">
        <w:rPr>
          <w:rFonts w:eastAsia="Times New Roman"/>
        </w:rPr>
        <w:t>esthétique, histoire de l’art</w:t>
      </w:r>
      <w:r w:rsidR="00EB0CC6" w:rsidRPr="005E5E04">
        <w:rPr>
          <w:rFonts w:eastAsia="Times New Roman"/>
        </w:rPr>
        <w:t>, histoire de l’éducation</w:t>
      </w:r>
      <w:r w:rsidR="001D62CA" w:rsidRPr="005E5E04">
        <w:rPr>
          <w:rFonts w:eastAsia="Times New Roman"/>
        </w:rPr>
        <w:t xml:space="preserve"> (</w:t>
      </w:r>
      <w:r w:rsidR="00857F22" w:rsidRPr="00856A40">
        <w:rPr>
          <w:rFonts w:eastAsia="Times New Roman"/>
          <w:color w:val="FF0000"/>
        </w:rPr>
        <w:t xml:space="preserve">Huyghe, </w:t>
      </w:r>
      <w:r w:rsidR="00CD7D36">
        <w:rPr>
          <w:rFonts w:eastAsia="Times New Roman"/>
          <w:color w:val="FF0000"/>
        </w:rPr>
        <w:t>1999</w:t>
      </w:r>
      <w:r w:rsidR="00857F22" w:rsidRPr="00856A40">
        <w:rPr>
          <w:rFonts w:eastAsia="Times New Roman"/>
          <w:color w:val="FF0000"/>
        </w:rPr>
        <w:t> </w:t>
      </w:r>
      <w:r w:rsidR="00857F22">
        <w:rPr>
          <w:rFonts w:eastAsia="Times New Roman"/>
        </w:rPr>
        <w:t>;</w:t>
      </w:r>
      <w:r w:rsidR="001D62CA" w:rsidRPr="005E5E04">
        <w:rPr>
          <w:rFonts w:eastAsia="Times New Roman"/>
          <w:u w:val="single"/>
        </w:rPr>
        <w:t>Laurent, 1998, 1999</w:t>
      </w:r>
      <w:r w:rsidR="001D62CA" w:rsidRPr="005E5E04">
        <w:rPr>
          <w:rFonts w:eastAsia="Times New Roman"/>
        </w:rPr>
        <w:t xml:space="preserve"> ; </w:t>
      </w:r>
      <w:r w:rsidR="001D62CA" w:rsidRPr="005E5E04">
        <w:rPr>
          <w:rFonts w:eastAsia="Times New Roman"/>
          <w:u w:val="single"/>
        </w:rPr>
        <w:t>d’Enfert, 201</w:t>
      </w:r>
      <w:r w:rsidR="003C7963" w:rsidRPr="005E5E04">
        <w:rPr>
          <w:rFonts w:eastAsia="Times New Roman"/>
          <w:u w:val="single"/>
        </w:rPr>
        <w:t>7</w:t>
      </w:r>
      <w:r w:rsidR="001D62CA" w:rsidRPr="005E5E04">
        <w:rPr>
          <w:rFonts w:eastAsia="Times New Roman"/>
          <w:u w:val="single"/>
        </w:rPr>
        <w:t>, 2018</w:t>
      </w:r>
      <w:r w:rsidR="00B74FD8" w:rsidRPr="00B74FD8">
        <w:rPr>
          <w:rFonts w:eastAsia="Times New Roman"/>
        </w:rPr>
        <w:t xml:space="preserve"> ; </w:t>
      </w:r>
      <w:r w:rsidR="00B74FD8">
        <w:rPr>
          <w:rFonts w:eastAsia="Times New Roman"/>
          <w:u w:val="single"/>
        </w:rPr>
        <w:t>Petit, 2017</w:t>
      </w:r>
      <w:r w:rsidR="001D62CA" w:rsidRPr="005E5E04">
        <w:rPr>
          <w:rFonts w:eastAsia="Times New Roman"/>
        </w:rPr>
        <w:t>)</w:t>
      </w:r>
      <w:r w:rsidR="00AF445D">
        <w:rPr>
          <w:rFonts w:eastAsia="Times New Roman"/>
        </w:rPr>
        <w:t> ;</w:t>
      </w:r>
    </w:p>
    <w:p w:rsidR="005E5E04" w:rsidRDefault="001D6AE1" w:rsidP="005E5E04">
      <w:pPr>
        <w:pStyle w:val="Paragraphedeliste"/>
        <w:numPr>
          <w:ilvl w:val="0"/>
          <w:numId w:val="1"/>
        </w:numPr>
        <w:rPr>
          <w:rFonts w:eastAsia="Times New Roman"/>
        </w:rPr>
      </w:pPr>
      <w:r w:rsidRPr="005E5E04">
        <w:rPr>
          <w:rFonts w:eastAsia="Times New Roman"/>
        </w:rPr>
        <w:lastRenderedPageBreak/>
        <w:t>sociologie</w:t>
      </w:r>
      <w:r w:rsidR="001D62CA" w:rsidRPr="005E5E04">
        <w:rPr>
          <w:rFonts w:eastAsia="Times New Roman"/>
        </w:rPr>
        <w:t xml:space="preserve"> (</w:t>
      </w:r>
      <w:r w:rsidR="005202E3" w:rsidRPr="005E5E04">
        <w:rPr>
          <w:rFonts w:eastAsia="Times New Roman"/>
        </w:rPr>
        <w:t xml:space="preserve">Dubuisson &amp; Hennion, 1996 ; </w:t>
      </w:r>
      <w:r w:rsidR="001D62CA" w:rsidRPr="005E5E04">
        <w:rPr>
          <w:rFonts w:eastAsia="Times New Roman"/>
          <w:u w:val="single"/>
        </w:rPr>
        <w:t>Ferdows, 2013</w:t>
      </w:r>
      <w:r w:rsidR="001D62CA" w:rsidRPr="005E5E04">
        <w:rPr>
          <w:rFonts w:eastAsia="Times New Roman"/>
        </w:rPr>
        <w:t xml:space="preserve"> ; </w:t>
      </w:r>
      <w:r w:rsidR="00B749B6" w:rsidRPr="005E5E04">
        <w:rPr>
          <w:rFonts w:eastAsia="Times New Roman"/>
          <w:u w:val="single"/>
        </w:rPr>
        <w:t>Vandenbunder, 2015</w:t>
      </w:r>
      <w:r w:rsidR="00EB0CC6" w:rsidRPr="005E5E04">
        <w:rPr>
          <w:rFonts w:eastAsia="Times New Roman"/>
          <w:u w:val="single"/>
        </w:rPr>
        <w:t>, 2016</w:t>
      </w:r>
      <w:r w:rsidR="00B749B6" w:rsidRPr="005E5E04">
        <w:rPr>
          <w:rFonts w:eastAsia="Times New Roman"/>
        </w:rPr>
        <w:t xml:space="preserve"> ; </w:t>
      </w:r>
      <w:r w:rsidR="001D62CA" w:rsidRPr="005E5E04">
        <w:rPr>
          <w:rFonts w:eastAsia="Times New Roman"/>
          <w:u w:val="single"/>
        </w:rPr>
        <w:t xml:space="preserve">Vervaeke, </w:t>
      </w:r>
      <w:r w:rsidR="00322396" w:rsidRPr="005E5E04">
        <w:rPr>
          <w:rFonts w:eastAsia="Times New Roman"/>
          <w:u w:val="single"/>
        </w:rPr>
        <w:t>2003, 2005</w:t>
      </w:r>
      <w:r w:rsidR="001D62CA" w:rsidRPr="005E5E04">
        <w:rPr>
          <w:rFonts w:eastAsia="Times New Roman"/>
        </w:rPr>
        <w:t>)</w:t>
      </w:r>
      <w:r w:rsidR="00AF445D">
        <w:rPr>
          <w:rFonts w:eastAsia="Times New Roman"/>
        </w:rPr>
        <w:t> ;</w:t>
      </w:r>
    </w:p>
    <w:p w:rsidR="005E5E04" w:rsidRDefault="001D6AE1" w:rsidP="005E5E04">
      <w:pPr>
        <w:pStyle w:val="Paragraphedeliste"/>
        <w:numPr>
          <w:ilvl w:val="0"/>
          <w:numId w:val="1"/>
        </w:numPr>
        <w:rPr>
          <w:rFonts w:eastAsia="Times New Roman"/>
        </w:rPr>
      </w:pPr>
      <w:r w:rsidRPr="005E5E04">
        <w:rPr>
          <w:rFonts w:eastAsia="Times New Roman"/>
        </w:rPr>
        <w:t>anthropologie</w:t>
      </w:r>
      <w:r w:rsidR="00322396" w:rsidRPr="005E5E04">
        <w:rPr>
          <w:rFonts w:eastAsia="Times New Roman"/>
        </w:rPr>
        <w:t xml:space="preserve"> (</w:t>
      </w:r>
      <w:r w:rsidR="00C912AD" w:rsidRPr="005E5E04">
        <w:rPr>
          <w:rFonts w:eastAsia="Times New Roman"/>
          <w:u w:val="single"/>
        </w:rPr>
        <w:t>Chevallier, 2016</w:t>
      </w:r>
      <w:r w:rsidR="00880148" w:rsidRPr="005E5E04">
        <w:rPr>
          <w:rFonts w:eastAsia="Times New Roman"/>
        </w:rPr>
        <w:t xml:space="preserve"> ; </w:t>
      </w:r>
      <w:r w:rsidR="00880148" w:rsidRPr="005E5E04">
        <w:rPr>
          <w:rFonts w:eastAsia="Times New Roman"/>
          <w:u w:val="single"/>
        </w:rPr>
        <w:t>Ingold, 2018</w:t>
      </w:r>
      <w:r w:rsidR="00880148" w:rsidRPr="005E5E04">
        <w:rPr>
          <w:rFonts w:eastAsia="Times New Roman"/>
        </w:rPr>
        <w:t xml:space="preserve"> ; </w:t>
      </w:r>
      <w:r w:rsidR="00880148" w:rsidRPr="005E5E04">
        <w:rPr>
          <w:rFonts w:eastAsia="Times New Roman"/>
          <w:u w:val="single"/>
        </w:rPr>
        <w:t>Pastré, 2015</w:t>
      </w:r>
      <w:r w:rsidR="00985968" w:rsidRPr="005E5E04">
        <w:rPr>
          <w:rFonts w:eastAsia="Times New Roman"/>
        </w:rPr>
        <w:t xml:space="preserve"> ; </w:t>
      </w:r>
      <w:r w:rsidR="00985968" w:rsidRPr="005E5E04">
        <w:rPr>
          <w:rFonts w:eastAsia="Times New Roman"/>
          <w:u w:val="single"/>
        </w:rPr>
        <w:t>Woollvenn &amp; Younès, 2016</w:t>
      </w:r>
      <w:r w:rsidR="00322396" w:rsidRPr="005E5E04">
        <w:rPr>
          <w:rFonts w:eastAsia="Times New Roman"/>
        </w:rPr>
        <w:t>)</w:t>
      </w:r>
      <w:r w:rsidR="007A1CFD">
        <w:rPr>
          <w:rFonts w:eastAsia="Times New Roman"/>
        </w:rPr>
        <w:t> ;</w:t>
      </w:r>
    </w:p>
    <w:p w:rsidR="004419E0" w:rsidRDefault="004419E0" w:rsidP="005E5E04">
      <w:pPr>
        <w:pStyle w:val="Paragraphedeliste"/>
        <w:numPr>
          <w:ilvl w:val="0"/>
          <w:numId w:val="1"/>
        </w:numPr>
        <w:rPr>
          <w:rFonts w:eastAsia="Times New Roman"/>
        </w:rPr>
      </w:pPr>
      <w:r>
        <w:rPr>
          <w:rFonts w:eastAsia="Times New Roman"/>
        </w:rPr>
        <w:t>ethnographie (Nova &amp; Léchot Hirt, 2019) ;</w:t>
      </w:r>
    </w:p>
    <w:p w:rsidR="007A1CFD" w:rsidRDefault="007A1CFD" w:rsidP="007A1CFD">
      <w:pPr>
        <w:pStyle w:val="Paragraphedeliste"/>
        <w:numPr>
          <w:ilvl w:val="0"/>
          <w:numId w:val="1"/>
        </w:numPr>
        <w:rPr>
          <w:rFonts w:eastAsia="Times New Roman"/>
        </w:rPr>
      </w:pPr>
      <w:r>
        <w:rPr>
          <w:rFonts w:eastAsia="Times New Roman"/>
        </w:rPr>
        <w:t>didactique (Dupont,</w:t>
      </w:r>
      <w:r w:rsidRPr="007A1CFD">
        <w:rPr>
          <w:rFonts w:eastAsia="Times New Roman"/>
        </w:rPr>
        <w:t xml:space="preserve"> Villeneu</w:t>
      </w:r>
      <w:r>
        <w:rPr>
          <w:rFonts w:eastAsia="Times New Roman"/>
        </w:rPr>
        <w:t xml:space="preserve">ve-Lapointe, &amp; Chourau, </w:t>
      </w:r>
      <w:r w:rsidRPr="007A1CFD">
        <w:rPr>
          <w:rFonts w:eastAsia="Times New Roman"/>
        </w:rPr>
        <w:t>2018</w:t>
      </w:r>
      <w:r w:rsidR="00BD59F9">
        <w:rPr>
          <w:rFonts w:eastAsia="Times New Roman"/>
        </w:rPr>
        <w:t> ; Terzidis, 2019</w:t>
      </w:r>
      <w:r>
        <w:rPr>
          <w:rFonts w:eastAsia="Times New Roman"/>
        </w:rPr>
        <w:t>)</w:t>
      </w:r>
    </w:p>
    <w:p w:rsidR="005E5E04" w:rsidRDefault="001D6AE1" w:rsidP="005E5E04">
      <w:pPr>
        <w:pStyle w:val="Paragraphedeliste"/>
        <w:numPr>
          <w:ilvl w:val="0"/>
          <w:numId w:val="1"/>
        </w:numPr>
        <w:rPr>
          <w:rFonts w:eastAsia="Times New Roman"/>
        </w:rPr>
      </w:pPr>
      <w:r w:rsidRPr="005E5E04">
        <w:rPr>
          <w:rFonts w:eastAsia="Times New Roman"/>
        </w:rPr>
        <w:t>sémiotique</w:t>
      </w:r>
      <w:r w:rsidR="001D62CA" w:rsidRPr="005E5E04">
        <w:rPr>
          <w:rFonts w:eastAsia="Times New Roman"/>
        </w:rPr>
        <w:t xml:space="preserve"> (</w:t>
      </w:r>
      <w:r w:rsidR="00892E15">
        <w:rPr>
          <w:rFonts w:eastAsia="Times New Roman"/>
        </w:rPr>
        <w:t xml:space="preserve">Baccour, 2008 ; </w:t>
      </w:r>
      <w:r w:rsidR="001D62CA" w:rsidRPr="005E5E04">
        <w:rPr>
          <w:rFonts w:eastAsia="Times New Roman"/>
          <w:u w:val="single"/>
        </w:rPr>
        <w:t>Deni &amp; Zingale, 2017</w:t>
      </w:r>
      <w:r w:rsidR="005C16D0" w:rsidRPr="005E5E04">
        <w:rPr>
          <w:rFonts w:eastAsia="Times New Roman"/>
        </w:rPr>
        <w:t xml:space="preserve"> ; </w:t>
      </w:r>
      <w:r w:rsidR="005C16D0" w:rsidRPr="005E5E04">
        <w:rPr>
          <w:rFonts w:eastAsia="Times New Roman"/>
          <w:u w:val="single"/>
        </w:rPr>
        <w:t>Gentès, Renon, &amp; Bobroff, 2017</w:t>
      </w:r>
      <w:r w:rsidR="001D62CA" w:rsidRPr="005E5E04">
        <w:rPr>
          <w:rFonts w:eastAsia="Times New Roman"/>
        </w:rPr>
        <w:t>)</w:t>
      </w:r>
      <w:r w:rsidR="00AF445D">
        <w:rPr>
          <w:rFonts w:eastAsia="Times New Roman"/>
        </w:rPr>
        <w:t> ;</w:t>
      </w:r>
    </w:p>
    <w:p w:rsidR="006E2927" w:rsidRDefault="006E2927" w:rsidP="006E2927">
      <w:pPr>
        <w:pStyle w:val="Paragraphedeliste"/>
        <w:numPr>
          <w:ilvl w:val="0"/>
          <w:numId w:val="1"/>
        </w:numPr>
        <w:rPr>
          <w:rFonts w:eastAsia="Times New Roman"/>
        </w:rPr>
      </w:pPr>
      <w:r>
        <w:rPr>
          <w:rFonts w:eastAsia="Times New Roman"/>
        </w:rPr>
        <w:t>psychologie (</w:t>
      </w:r>
      <w:r w:rsidRPr="00FA206B">
        <w:rPr>
          <w:rFonts w:eastAsia="Times New Roman"/>
          <w:u w:val="single"/>
        </w:rPr>
        <w:t>Bonneton-Botté, Hili, De La Haye, &amp; Noël, 2015</w:t>
      </w:r>
      <w:r w:rsidRPr="004419E0">
        <w:rPr>
          <w:rFonts w:eastAsia="Times New Roman"/>
        </w:rPr>
        <w:t xml:space="preserve"> ; </w:t>
      </w:r>
      <w:r w:rsidR="00A8018C" w:rsidRPr="00FA206B">
        <w:rPr>
          <w:rFonts w:eastAsia="Times New Roman"/>
          <w:u w:val="single"/>
        </w:rPr>
        <w:t>Bonnardel, 2009</w:t>
      </w:r>
      <w:r w:rsidR="00A8018C" w:rsidRPr="004419E0">
        <w:rPr>
          <w:rFonts w:eastAsia="Times New Roman"/>
        </w:rPr>
        <w:t xml:space="preserve"> ; </w:t>
      </w:r>
      <w:r w:rsidR="00A8018C" w:rsidRPr="00FA206B">
        <w:rPr>
          <w:rFonts w:eastAsia="Times New Roman"/>
          <w:u w:val="single"/>
        </w:rPr>
        <w:t xml:space="preserve">Bonnardel &amp; Didier, </w:t>
      </w:r>
      <w:r w:rsidRPr="006E2927">
        <w:rPr>
          <w:rFonts w:eastAsia="Times New Roman"/>
        </w:rPr>
        <w:t>)</w:t>
      </w:r>
    </w:p>
    <w:p w:rsidR="005E5E04" w:rsidRDefault="00AF445D" w:rsidP="00AF445D">
      <w:pPr>
        <w:pStyle w:val="Paragraphedeliste"/>
        <w:numPr>
          <w:ilvl w:val="0"/>
          <w:numId w:val="1"/>
        </w:numPr>
        <w:rPr>
          <w:rFonts w:eastAsia="Times New Roman"/>
        </w:rPr>
      </w:pPr>
      <w:r>
        <w:rPr>
          <w:rFonts w:eastAsia="Times New Roman"/>
        </w:rPr>
        <w:t>neuroscience</w:t>
      </w:r>
      <w:r w:rsidR="00851BFC">
        <w:rPr>
          <w:rFonts w:eastAsia="Times New Roman"/>
        </w:rPr>
        <w:t xml:space="preserve"> cognitive</w:t>
      </w:r>
      <w:r>
        <w:rPr>
          <w:rFonts w:eastAsia="Times New Roman"/>
        </w:rPr>
        <w:t xml:space="preserve"> (Seitamaa-Hakkarainen, Huotilainen, Mäkelä, Groth, &amp; Hakkarainen, </w:t>
      </w:r>
      <w:r w:rsidRPr="00AF445D">
        <w:rPr>
          <w:rFonts w:eastAsia="Times New Roman"/>
        </w:rPr>
        <w:t>2016</w:t>
      </w:r>
      <w:r>
        <w:rPr>
          <w:rFonts w:eastAsia="Times New Roman"/>
        </w:rPr>
        <w:t> ; Lazar, 2018) ;</w:t>
      </w:r>
    </w:p>
    <w:p w:rsidR="00C47648" w:rsidRPr="005E5E04" w:rsidRDefault="001D6AE1" w:rsidP="005E5E04">
      <w:pPr>
        <w:pStyle w:val="Paragraphedeliste"/>
        <w:numPr>
          <w:ilvl w:val="0"/>
          <w:numId w:val="1"/>
        </w:numPr>
        <w:rPr>
          <w:rFonts w:eastAsia="Times New Roman"/>
        </w:rPr>
      </w:pPr>
      <w:r w:rsidRPr="005E5E04">
        <w:rPr>
          <w:rFonts w:eastAsia="Times New Roman"/>
        </w:rPr>
        <w:t>etc.</w:t>
      </w:r>
    </w:p>
    <w:p w:rsidR="001D6AE1" w:rsidRDefault="007B1CEA" w:rsidP="001D6AE1">
      <w:pPr>
        <w:rPr>
          <w:rFonts w:eastAsia="Times New Roman"/>
        </w:rPr>
      </w:pPr>
      <w:r>
        <w:rPr>
          <w:rFonts w:eastAsia="Times New Roman"/>
        </w:rPr>
        <w:t xml:space="preserve">La conséquence </w:t>
      </w:r>
      <w:r w:rsidR="005C16D0">
        <w:rPr>
          <w:rFonts w:eastAsia="Times New Roman"/>
        </w:rPr>
        <w:t xml:space="preserve">visible </w:t>
      </w:r>
      <w:r>
        <w:rPr>
          <w:rFonts w:eastAsia="Times New Roman"/>
        </w:rPr>
        <w:t>de cette absence de colonne vertébrale</w:t>
      </w:r>
      <w:r w:rsidR="005C16D0">
        <w:rPr>
          <w:rFonts w:eastAsia="Times New Roman"/>
        </w:rPr>
        <w:t xml:space="preserve"> scientifique</w:t>
      </w:r>
      <w:r>
        <w:rPr>
          <w:rFonts w:eastAsia="Times New Roman"/>
        </w:rPr>
        <w:t xml:space="preserve"> </w:t>
      </w:r>
      <w:r w:rsidR="00C47648">
        <w:rPr>
          <w:rFonts w:eastAsia="Times New Roman"/>
        </w:rPr>
        <w:t xml:space="preserve">sur </w:t>
      </w:r>
      <w:r w:rsidR="005C16D0">
        <w:rPr>
          <w:rFonts w:eastAsia="Times New Roman"/>
        </w:rPr>
        <w:t xml:space="preserve">toute réflexion concernant </w:t>
      </w:r>
      <w:r w:rsidR="00C47648">
        <w:rPr>
          <w:rFonts w:eastAsia="Times New Roman"/>
        </w:rPr>
        <w:t xml:space="preserve">l’enseignement du design </w:t>
      </w:r>
      <w:r>
        <w:rPr>
          <w:rFonts w:eastAsia="Times New Roman"/>
        </w:rPr>
        <w:t>est la publication régulière d’articles ou d’</w:t>
      </w:r>
      <w:r w:rsidR="00985968">
        <w:rPr>
          <w:rFonts w:eastAsia="Times New Roman"/>
        </w:rPr>
        <w:t xml:space="preserve">ouvrages </w:t>
      </w:r>
      <w:r>
        <w:rPr>
          <w:rFonts w:eastAsia="Times New Roman"/>
        </w:rPr>
        <w:t>qui présentent des témoignages</w:t>
      </w:r>
      <w:r w:rsidR="00C47648">
        <w:rPr>
          <w:rFonts w:eastAsia="Times New Roman"/>
        </w:rPr>
        <w:t xml:space="preserve"> sur des situations d’enseignement</w:t>
      </w:r>
      <w:r w:rsidR="00D87AAC">
        <w:rPr>
          <w:rFonts w:eastAsia="Times New Roman"/>
        </w:rPr>
        <w:t xml:space="preserve"> au lieu de poser les questions frontales sur les phénomènes propres aux transmissions des savoirs</w:t>
      </w:r>
      <w:r w:rsidR="00D87AAC" w:rsidRPr="00D87AAC">
        <w:rPr>
          <w:rFonts w:eastAsia="Times New Roman"/>
        </w:rPr>
        <w:t xml:space="preserve"> </w:t>
      </w:r>
      <w:r w:rsidR="00D87AAC">
        <w:rPr>
          <w:rFonts w:eastAsia="Times New Roman"/>
        </w:rPr>
        <w:t xml:space="preserve">en jeu dans les métiers de la conception (Bihanic, 2019 ; Caraës &amp; Cœur, 2010 ; Courtecuisse, 2004 ; Guilloux &amp; Le Bœuf, 2017 ; Le Bœuf &amp; Orsoni, 2019 ; </w:t>
      </w:r>
      <w:r w:rsidR="00D87AAC" w:rsidRPr="00BF1054">
        <w:rPr>
          <w:rFonts w:eastAsia="Times New Roman"/>
        </w:rPr>
        <w:t xml:space="preserve">Thomas, </w:t>
      </w:r>
      <w:r w:rsidR="00D87AAC">
        <w:rPr>
          <w:rFonts w:eastAsia="Times New Roman"/>
        </w:rPr>
        <w:t>2019)</w:t>
      </w:r>
      <w:r>
        <w:rPr>
          <w:rFonts w:eastAsia="Times New Roman"/>
        </w:rPr>
        <w:t xml:space="preserve">. </w:t>
      </w:r>
      <w:r w:rsidR="00D87AAC">
        <w:rPr>
          <w:rFonts w:eastAsia="Times New Roman"/>
        </w:rPr>
        <w:t>Toutefois, il faut reconnaître que c</w:t>
      </w:r>
      <w:r>
        <w:rPr>
          <w:rFonts w:eastAsia="Times New Roman"/>
        </w:rPr>
        <w:t xml:space="preserve">es textes sont de </w:t>
      </w:r>
      <w:r w:rsidR="00070BE1">
        <w:rPr>
          <w:rFonts w:eastAsia="Times New Roman"/>
        </w:rPr>
        <w:t>bons</w:t>
      </w:r>
      <w:r>
        <w:rPr>
          <w:rFonts w:eastAsia="Times New Roman"/>
        </w:rPr>
        <w:t xml:space="preserve"> outils pour documenter une possible recherche sur l’enseignement du design. </w:t>
      </w:r>
      <w:r w:rsidR="006B4093">
        <w:rPr>
          <w:rFonts w:eastAsia="Times New Roman"/>
        </w:rPr>
        <w:t xml:space="preserve">D’une certaine manière, </w:t>
      </w:r>
      <w:r>
        <w:rPr>
          <w:rFonts w:eastAsia="Times New Roman"/>
        </w:rPr>
        <w:t xml:space="preserve">ils </w:t>
      </w:r>
      <w:r w:rsidR="00070BE1">
        <w:rPr>
          <w:rFonts w:eastAsia="Times New Roman"/>
        </w:rPr>
        <w:t>se place</w:t>
      </w:r>
      <w:r>
        <w:rPr>
          <w:rFonts w:eastAsia="Times New Roman"/>
        </w:rPr>
        <w:t xml:space="preserve">nt </w:t>
      </w:r>
      <w:r w:rsidR="00070BE1">
        <w:rPr>
          <w:rFonts w:eastAsia="Times New Roman"/>
        </w:rPr>
        <w:t xml:space="preserve">d’emblée </w:t>
      </w:r>
      <w:r>
        <w:rPr>
          <w:rFonts w:eastAsia="Times New Roman"/>
        </w:rPr>
        <w:t xml:space="preserve">comme des modèles méthodologiques </w:t>
      </w:r>
      <w:r w:rsidR="00070BE1">
        <w:rPr>
          <w:rFonts w:eastAsia="Times New Roman"/>
        </w:rPr>
        <w:t xml:space="preserve">à destination d’un public </w:t>
      </w:r>
      <w:r w:rsidR="00D87AAC">
        <w:rPr>
          <w:rFonts w:eastAsia="Times New Roman"/>
        </w:rPr>
        <w:t>d’</w:t>
      </w:r>
      <w:r w:rsidR="00070BE1">
        <w:rPr>
          <w:rFonts w:eastAsia="Times New Roman"/>
        </w:rPr>
        <w:t>enseignant</w:t>
      </w:r>
      <w:r w:rsidR="00EB0CC6">
        <w:rPr>
          <w:rFonts w:eastAsia="Times New Roman"/>
        </w:rPr>
        <w:t>s</w:t>
      </w:r>
      <w:r w:rsidR="00070BE1">
        <w:rPr>
          <w:rFonts w:eastAsia="Times New Roman"/>
        </w:rPr>
        <w:t xml:space="preserve"> novice</w:t>
      </w:r>
      <w:r w:rsidR="00EB0CC6">
        <w:rPr>
          <w:rFonts w:eastAsia="Times New Roman"/>
        </w:rPr>
        <w:t>s</w:t>
      </w:r>
      <w:r w:rsidR="00070BE1">
        <w:rPr>
          <w:rFonts w:eastAsia="Times New Roman"/>
        </w:rPr>
        <w:t xml:space="preserve"> (des professeurs intéressés dont ça n’est pas la discipline) ou expert</w:t>
      </w:r>
      <w:r w:rsidR="00EB0CC6">
        <w:rPr>
          <w:rFonts w:eastAsia="Times New Roman"/>
        </w:rPr>
        <w:t>s</w:t>
      </w:r>
      <w:r w:rsidR="00070BE1">
        <w:rPr>
          <w:rFonts w:eastAsia="Times New Roman"/>
        </w:rPr>
        <w:t xml:space="preserve"> (des enseignants de design qui n’ont pas de manuels scolaires</w:t>
      </w:r>
      <w:r w:rsidR="00D87AAC">
        <w:rPr>
          <w:rFonts w:eastAsia="Times New Roman"/>
        </w:rPr>
        <w:t xml:space="preserve"> [et n’en ont pas besoin]</w:t>
      </w:r>
      <w:r w:rsidR="00070BE1">
        <w:rPr>
          <w:rFonts w:eastAsia="Times New Roman"/>
        </w:rPr>
        <w:t xml:space="preserve"> et qui, éventuellement, cherchent à développer leur ac</w:t>
      </w:r>
      <w:r w:rsidR="00D87AAC">
        <w:rPr>
          <w:rFonts w:eastAsia="Times New Roman"/>
        </w:rPr>
        <w:t xml:space="preserve">tivité, à l’actualiser, etc.). </w:t>
      </w:r>
      <w:r w:rsidR="004D679D">
        <w:rPr>
          <w:rFonts w:eastAsia="Times New Roman"/>
        </w:rPr>
        <w:t>Parallèlement et m</w:t>
      </w:r>
      <w:r w:rsidR="00841D53">
        <w:rPr>
          <w:rFonts w:eastAsia="Times New Roman"/>
        </w:rPr>
        <w:t>alheureusement,</w:t>
      </w:r>
      <w:r w:rsidR="00D87AAC">
        <w:rPr>
          <w:rFonts w:eastAsia="Times New Roman"/>
        </w:rPr>
        <w:t xml:space="preserve"> c</w:t>
      </w:r>
      <w:r w:rsidR="00070BE1">
        <w:rPr>
          <w:rFonts w:eastAsia="Times New Roman"/>
        </w:rPr>
        <w:t xml:space="preserve">e type d’ouvrage contribue à brouiller les pistes en proposant des modèles pédagogiques qui ne sont pas transposables dans </w:t>
      </w:r>
      <w:r w:rsidR="00EB0CC6">
        <w:rPr>
          <w:rFonts w:eastAsia="Times New Roman"/>
        </w:rPr>
        <w:t xml:space="preserve">toutes </w:t>
      </w:r>
      <w:r w:rsidR="00070BE1">
        <w:rPr>
          <w:rFonts w:eastAsia="Times New Roman"/>
        </w:rPr>
        <w:t>les classes</w:t>
      </w:r>
      <w:r w:rsidR="00FB5D67">
        <w:rPr>
          <w:rFonts w:eastAsia="Times New Roman"/>
        </w:rPr>
        <w:t>, sauf à commettre des erreurs didactiques dommageables</w:t>
      </w:r>
      <w:r>
        <w:rPr>
          <w:rFonts w:eastAsia="Times New Roman"/>
        </w:rPr>
        <w:t>.</w:t>
      </w:r>
      <w:r w:rsidR="00841D53" w:rsidRPr="00841D53">
        <w:rPr>
          <w:rFonts w:eastAsia="Times New Roman"/>
        </w:rPr>
        <w:t xml:space="preserve"> </w:t>
      </w:r>
      <w:r w:rsidR="00841D53">
        <w:rPr>
          <w:rFonts w:eastAsia="Times New Roman"/>
        </w:rPr>
        <w:t>Quasiment aucun de ces textes ne se r</w:t>
      </w:r>
      <w:r w:rsidR="004D679D">
        <w:rPr>
          <w:rFonts w:eastAsia="Times New Roman"/>
        </w:rPr>
        <w:t>éfè</w:t>
      </w:r>
      <w:r w:rsidR="00841D53">
        <w:rPr>
          <w:rFonts w:eastAsia="Times New Roman"/>
        </w:rPr>
        <w:t>re aux travaux déjà conduits ailleurs</w:t>
      </w:r>
      <w:r w:rsidR="004D679D">
        <w:rPr>
          <w:rFonts w:eastAsia="Times New Roman"/>
        </w:rPr>
        <w:t xml:space="preserve"> depuis plusieurs décennies</w:t>
      </w:r>
      <w:r w:rsidR="00841D53">
        <w:rPr>
          <w:rFonts w:eastAsia="Times New Roman"/>
        </w:rPr>
        <w:t>.</w:t>
      </w:r>
    </w:p>
    <w:p w:rsidR="00FB5D67" w:rsidRPr="00BB5792" w:rsidRDefault="00FB5D67" w:rsidP="00FB5D67">
      <w:pPr>
        <w:pStyle w:val="Titre3"/>
        <w:rPr>
          <w:rFonts w:eastAsia="Times New Roman"/>
        </w:rPr>
      </w:pPr>
      <w:bookmarkStart w:id="19" w:name="_Toc28928955"/>
      <w:r>
        <w:rPr>
          <w:rFonts w:eastAsia="Times New Roman"/>
        </w:rPr>
        <w:t>Les fondations anglophones de la recherche sur l’enseignement du design</w:t>
      </w:r>
      <w:bookmarkEnd w:id="19"/>
    </w:p>
    <w:p w:rsidR="00100F12" w:rsidRPr="009B46F1" w:rsidRDefault="00841D53" w:rsidP="009B46F1">
      <w:pPr>
        <w:rPr>
          <w:rFonts w:eastAsia="Times New Roman"/>
        </w:rPr>
      </w:pPr>
      <w:r>
        <w:rPr>
          <w:rFonts w:eastAsia="Times New Roman"/>
        </w:rPr>
        <w:t>S</w:t>
      </w:r>
      <w:r w:rsidR="00C44210">
        <w:rPr>
          <w:rFonts w:eastAsia="Times New Roman"/>
        </w:rPr>
        <w:t>ur le plan international</w:t>
      </w:r>
      <w:r w:rsidR="00100F12">
        <w:rPr>
          <w:rFonts w:eastAsia="Times New Roman"/>
        </w:rPr>
        <w:t xml:space="preserve"> anglophone</w:t>
      </w:r>
      <w:r w:rsidR="00C44210">
        <w:rPr>
          <w:rFonts w:eastAsia="Times New Roman"/>
        </w:rPr>
        <w:t xml:space="preserve">, le réseau </w:t>
      </w:r>
      <w:r>
        <w:rPr>
          <w:rFonts w:eastAsia="Times New Roman"/>
        </w:rPr>
        <w:t>des chercheurs qui s’intéressent à l’enseignement du design s’est beaucoup</w:t>
      </w:r>
      <w:r w:rsidR="00100F12">
        <w:rPr>
          <w:rFonts w:eastAsia="Times New Roman"/>
        </w:rPr>
        <w:t xml:space="preserve"> développé</w:t>
      </w:r>
      <w:r>
        <w:rPr>
          <w:rFonts w:eastAsia="Times New Roman"/>
        </w:rPr>
        <w:t xml:space="preserve"> depuis cinquante ans</w:t>
      </w:r>
      <w:r w:rsidR="00100F12">
        <w:rPr>
          <w:rFonts w:eastAsia="Times New Roman"/>
        </w:rPr>
        <w:t xml:space="preserve">. La première revue consacrée à l’enseignement du design est éditée par l’université Loughbourough de Londres dès 1968 : </w:t>
      </w:r>
      <w:r w:rsidR="00C87320">
        <w:rPr>
          <w:rFonts w:eastAsia="Times New Roman"/>
          <w:i/>
        </w:rPr>
        <w:t>Studies in Education &amp; Craft</w:t>
      </w:r>
      <w:r w:rsidR="00C87320">
        <w:rPr>
          <w:rFonts w:eastAsia="Times New Roman"/>
        </w:rPr>
        <w:t xml:space="preserve">, devenu </w:t>
      </w:r>
      <w:r w:rsidR="00C87320" w:rsidRPr="00C87320">
        <w:rPr>
          <w:rFonts w:eastAsia="Times New Roman"/>
          <w:i/>
        </w:rPr>
        <w:t>Studies in Design Education &amp; Craft</w:t>
      </w:r>
      <w:r w:rsidR="00C87320">
        <w:rPr>
          <w:rFonts w:eastAsia="Times New Roman"/>
        </w:rPr>
        <w:t xml:space="preserve">, en 1970, puis, en 1978, </w:t>
      </w:r>
      <w:r w:rsidR="00100F12" w:rsidRPr="00100F12">
        <w:rPr>
          <w:rFonts w:eastAsia="Times New Roman"/>
          <w:i/>
        </w:rPr>
        <w:t>Studies in Design Education Craft &amp; Technology</w:t>
      </w:r>
      <w:r w:rsidR="00100F12">
        <w:rPr>
          <w:rFonts w:eastAsia="Times New Roman"/>
        </w:rPr>
        <w:t>. Cette revue a été remplacée en 19</w:t>
      </w:r>
      <w:r w:rsidR="009B46F1">
        <w:rPr>
          <w:rFonts w:eastAsia="Times New Roman"/>
        </w:rPr>
        <w:t>89</w:t>
      </w:r>
      <w:r w:rsidR="00100F12">
        <w:rPr>
          <w:rFonts w:eastAsia="Times New Roman"/>
        </w:rPr>
        <w:t xml:space="preserve"> par</w:t>
      </w:r>
      <w:r w:rsidR="009B46F1" w:rsidRPr="009B46F1">
        <w:t xml:space="preserve"> </w:t>
      </w:r>
      <w:r w:rsidR="009B46F1" w:rsidRPr="009B46F1">
        <w:rPr>
          <w:rFonts w:eastAsia="Times New Roman"/>
          <w:i/>
        </w:rPr>
        <w:t>International Journal of Research in Design and Technology Education</w:t>
      </w:r>
      <w:r w:rsidR="009B46F1">
        <w:rPr>
          <w:rFonts w:eastAsia="Times New Roman"/>
        </w:rPr>
        <w:t xml:space="preserve"> avant de devenir</w:t>
      </w:r>
      <w:r w:rsidR="00C87320">
        <w:rPr>
          <w:rFonts w:eastAsia="Times New Roman"/>
        </w:rPr>
        <w:t xml:space="preserve"> en 1994</w:t>
      </w:r>
      <w:r w:rsidR="00100F12" w:rsidRPr="009B46F1">
        <w:rPr>
          <w:rFonts w:eastAsia="Times New Roman"/>
        </w:rPr>
        <w:t xml:space="preserve"> </w:t>
      </w:r>
      <w:r w:rsidR="00100F12" w:rsidRPr="009B46F1">
        <w:rPr>
          <w:rFonts w:eastAsia="Times New Roman"/>
          <w:i/>
        </w:rPr>
        <w:t>Design and Technology Education: an International Journal</w:t>
      </w:r>
      <w:r w:rsidR="009B46F1">
        <w:rPr>
          <w:rFonts w:eastAsia="Times New Roman"/>
        </w:rPr>
        <w:t xml:space="preserve"> toujours publiée en accès ouvert</w:t>
      </w:r>
      <w:r w:rsidR="00334062">
        <w:rPr>
          <w:rFonts w:eastAsia="Times New Roman"/>
        </w:rPr>
        <w:t xml:space="preserve"> sur Internet (numérisation à partir du volume 3, en 2009)</w:t>
      </w:r>
      <w:r w:rsidR="00C87320">
        <w:rPr>
          <w:rFonts w:eastAsia="Times New Roman"/>
        </w:rPr>
        <w:t xml:space="preserve"> </w:t>
      </w:r>
      <w:r w:rsidR="009B46F1">
        <w:rPr>
          <w:rFonts w:eastAsia="Times New Roman"/>
        </w:rPr>
        <w:t>et reconnue par</w:t>
      </w:r>
      <w:r w:rsidR="00334062">
        <w:rPr>
          <w:rFonts w:eastAsia="Times New Roman"/>
        </w:rPr>
        <w:t xml:space="preserve"> </w:t>
      </w:r>
      <w:r w:rsidR="009B46F1">
        <w:rPr>
          <w:rFonts w:eastAsia="Times New Roman"/>
        </w:rPr>
        <w:t>les instances universitaires</w:t>
      </w:r>
      <w:r w:rsidR="00100F12" w:rsidRPr="009B46F1">
        <w:rPr>
          <w:rFonts w:eastAsia="Times New Roman"/>
        </w:rPr>
        <w:t>.</w:t>
      </w:r>
      <w:r w:rsidR="009B46F1">
        <w:rPr>
          <w:rFonts w:eastAsia="Times New Roman"/>
        </w:rPr>
        <w:t xml:space="preserve"> </w:t>
      </w:r>
    </w:p>
    <w:p w:rsidR="00334062" w:rsidRDefault="009B46F1" w:rsidP="00512AF9">
      <w:pPr>
        <w:rPr>
          <w:rFonts w:eastAsia="Times New Roman"/>
        </w:rPr>
      </w:pPr>
      <w:r>
        <w:rPr>
          <w:rFonts w:eastAsia="Times New Roman"/>
        </w:rPr>
        <w:t>Cette première revue a précédé</w:t>
      </w:r>
      <w:r w:rsidR="00100F12">
        <w:rPr>
          <w:rFonts w:eastAsia="Times New Roman"/>
        </w:rPr>
        <w:t xml:space="preserve"> </w:t>
      </w:r>
      <w:r w:rsidR="00334062" w:rsidRPr="000C18D8">
        <w:rPr>
          <w:rFonts w:eastAsia="Times New Roman"/>
          <w:i/>
        </w:rPr>
        <w:t>Design Studies</w:t>
      </w:r>
      <w:r w:rsidR="00334062">
        <w:rPr>
          <w:rFonts w:eastAsia="Times New Roman"/>
        </w:rPr>
        <w:t xml:space="preserve"> (1979)</w:t>
      </w:r>
      <w:r w:rsidR="00841D53">
        <w:rPr>
          <w:rFonts w:eastAsia="Times New Roman"/>
        </w:rPr>
        <w:t>, journal à vocation interdisciplinaire,</w:t>
      </w:r>
      <w:r w:rsidR="00334062">
        <w:rPr>
          <w:rFonts w:eastAsia="Times New Roman"/>
        </w:rPr>
        <w:t xml:space="preserve"> ou </w:t>
      </w:r>
      <w:r w:rsidR="00100F12" w:rsidRPr="000C18D8">
        <w:rPr>
          <w:rFonts w:eastAsia="Times New Roman"/>
          <w:i/>
        </w:rPr>
        <w:t>Design Issues</w:t>
      </w:r>
      <w:r w:rsidR="0073619E">
        <w:rPr>
          <w:rFonts w:eastAsia="Times New Roman"/>
        </w:rPr>
        <w:t xml:space="preserve"> (</w:t>
      </w:r>
      <w:r w:rsidR="00100F12">
        <w:rPr>
          <w:rFonts w:eastAsia="Times New Roman"/>
        </w:rPr>
        <w:t>1984)</w:t>
      </w:r>
      <w:r w:rsidR="00841D53">
        <w:rPr>
          <w:rFonts w:eastAsia="Times New Roman"/>
        </w:rPr>
        <w:t xml:space="preserve">, revue </w:t>
      </w:r>
      <w:r w:rsidR="0073619E">
        <w:rPr>
          <w:rFonts w:eastAsia="Times New Roman"/>
        </w:rPr>
        <w:t xml:space="preserve">éditée par le MIT </w:t>
      </w:r>
      <w:r w:rsidR="00841D53">
        <w:rPr>
          <w:rFonts w:eastAsia="Times New Roman"/>
        </w:rPr>
        <w:t xml:space="preserve">tournée vers </w:t>
      </w:r>
      <w:r w:rsidR="0073619E">
        <w:rPr>
          <w:rFonts w:eastAsia="Times New Roman"/>
        </w:rPr>
        <w:t xml:space="preserve">la critique sur, </w:t>
      </w:r>
      <w:r w:rsidR="00841D53">
        <w:rPr>
          <w:rFonts w:eastAsia="Times New Roman"/>
        </w:rPr>
        <w:t>l’</w:t>
      </w:r>
      <w:r w:rsidR="0073619E">
        <w:rPr>
          <w:rFonts w:eastAsia="Times New Roman"/>
        </w:rPr>
        <w:t xml:space="preserve">histoire et la théorie du design. Ces deux journaux scientifiques </w:t>
      </w:r>
      <w:r>
        <w:rPr>
          <w:rFonts w:eastAsia="Times New Roman"/>
        </w:rPr>
        <w:t>ont aussi</w:t>
      </w:r>
      <w:r w:rsidR="00100F12">
        <w:rPr>
          <w:rFonts w:eastAsia="Times New Roman"/>
        </w:rPr>
        <w:t xml:space="preserve"> essaimé les premiers articles sur l’enseignement du design. La première </w:t>
      </w:r>
      <w:r w:rsidR="00841D53">
        <w:rPr>
          <w:rFonts w:eastAsia="Times New Roman"/>
        </w:rPr>
        <w:t>réflexion de type épistémologique</w:t>
      </w:r>
      <w:r w:rsidR="00100F12">
        <w:rPr>
          <w:rFonts w:eastAsia="Times New Roman"/>
        </w:rPr>
        <w:t xml:space="preserve"> sur le design comme discipline</w:t>
      </w:r>
      <w:r w:rsidR="00334062">
        <w:rPr>
          <w:rFonts w:eastAsia="Times New Roman"/>
        </w:rPr>
        <w:t>,</w:t>
      </w:r>
      <w:r w:rsidR="00100F12">
        <w:rPr>
          <w:rFonts w:eastAsia="Times New Roman"/>
        </w:rPr>
        <w:t xml:space="preserve"> </w:t>
      </w:r>
      <w:r w:rsidR="00334062">
        <w:rPr>
          <w:rFonts w:eastAsia="Times New Roman"/>
        </w:rPr>
        <w:t xml:space="preserve">et comme enseignement, </w:t>
      </w:r>
      <w:r w:rsidR="00100F12">
        <w:rPr>
          <w:rFonts w:eastAsia="Times New Roman"/>
        </w:rPr>
        <w:t xml:space="preserve">est celle de Bruce Archer dans le premier numéro de </w:t>
      </w:r>
      <w:r w:rsidR="00100F12" w:rsidRPr="00193F25">
        <w:rPr>
          <w:rFonts w:eastAsia="Times New Roman"/>
          <w:i/>
        </w:rPr>
        <w:t>Design Studies</w:t>
      </w:r>
      <w:r w:rsidR="00100F12">
        <w:rPr>
          <w:rFonts w:eastAsia="Times New Roman"/>
        </w:rPr>
        <w:t xml:space="preserve"> publié en juillet 1979</w:t>
      </w:r>
      <w:r>
        <w:rPr>
          <w:rFonts w:eastAsia="Times New Roman"/>
        </w:rPr>
        <w:t xml:space="preserve"> : </w:t>
      </w:r>
      <w:r w:rsidRPr="00D42FA6">
        <w:rPr>
          <w:rFonts w:eastAsia="Times New Roman"/>
          <w:i/>
        </w:rPr>
        <w:t>Design as a discipline</w:t>
      </w:r>
      <w:r>
        <w:rPr>
          <w:rFonts w:eastAsia="Times New Roman"/>
        </w:rPr>
        <w:t xml:space="preserve"> (Archer, 1979) et parallèlement, avec Phil H. Roberts, dans la revue anglaise de Loughbourough (Archer &amp; Roberts, 1979)</w:t>
      </w:r>
      <w:r w:rsidR="00C87320">
        <w:rPr>
          <w:rFonts w:eastAsia="Times New Roman"/>
        </w:rPr>
        <w:t>.</w:t>
      </w:r>
      <w:r w:rsidR="00841D53">
        <w:rPr>
          <w:rFonts w:eastAsia="Times New Roman"/>
        </w:rPr>
        <w:t xml:space="preserve"> Ce point de départ a été déterminant pour développer une littérature toujours plus abondante. </w:t>
      </w:r>
      <w:r w:rsidR="00334062">
        <w:rPr>
          <w:rFonts w:eastAsia="Times New Roman"/>
        </w:rPr>
        <w:t>Aujourd’hui, on compte une dizaine de</w:t>
      </w:r>
      <w:r w:rsidR="00C44210" w:rsidRPr="00BB5792">
        <w:rPr>
          <w:rFonts w:eastAsia="Times New Roman"/>
        </w:rPr>
        <w:t xml:space="preserve"> revues </w:t>
      </w:r>
      <w:r w:rsidR="00334062">
        <w:rPr>
          <w:rFonts w:eastAsia="Times New Roman"/>
        </w:rPr>
        <w:t xml:space="preserve">sur l’enseignement du design, </w:t>
      </w:r>
      <w:r w:rsidR="00841D53">
        <w:rPr>
          <w:rFonts w:eastAsia="Times New Roman"/>
        </w:rPr>
        <w:t xml:space="preserve">même si celui-ci est </w:t>
      </w:r>
      <w:r w:rsidR="00334062">
        <w:rPr>
          <w:rFonts w:eastAsia="Times New Roman"/>
        </w:rPr>
        <w:t>souvent associé à celui de l’art ou de la technologie (par ordre d’</w:t>
      </w:r>
      <w:r w:rsidR="00FB5D67">
        <w:rPr>
          <w:rFonts w:eastAsia="Times New Roman"/>
        </w:rPr>
        <w:t>apparition</w:t>
      </w:r>
      <w:r w:rsidR="00334062">
        <w:rPr>
          <w:rFonts w:eastAsia="Times New Roman"/>
        </w:rPr>
        <w:t>)</w:t>
      </w:r>
      <w:r w:rsidR="00C44210" w:rsidRPr="00BB5792">
        <w:rPr>
          <w:rFonts w:eastAsia="Times New Roman"/>
        </w:rPr>
        <w:t xml:space="preserve"> : </w:t>
      </w:r>
      <w:r w:rsidR="00512AF9" w:rsidRPr="00674197">
        <w:rPr>
          <w:rFonts w:eastAsia="Times New Roman"/>
          <w:i/>
        </w:rPr>
        <w:t>International Journal of Art &amp; Design Education</w:t>
      </w:r>
      <w:r w:rsidR="00070BE1">
        <w:rPr>
          <w:rFonts w:eastAsia="Times New Roman"/>
        </w:rPr>
        <w:t xml:space="preserve"> (</w:t>
      </w:r>
      <w:r w:rsidR="000C18D8">
        <w:rPr>
          <w:rFonts w:eastAsia="Times New Roman"/>
        </w:rPr>
        <w:t>1989</w:t>
      </w:r>
      <w:r w:rsidR="00070BE1">
        <w:rPr>
          <w:rFonts w:eastAsia="Times New Roman"/>
        </w:rPr>
        <w:t>)</w:t>
      </w:r>
      <w:r w:rsidR="00C44210" w:rsidRPr="00BB5792">
        <w:rPr>
          <w:rFonts w:eastAsia="Times New Roman"/>
        </w:rPr>
        <w:t xml:space="preserve"> ; </w:t>
      </w:r>
      <w:r w:rsidR="00512AF9" w:rsidRPr="00674197">
        <w:rPr>
          <w:rFonts w:eastAsia="Times New Roman"/>
          <w:i/>
        </w:rPr>
        <w:t>International Journal of Design and Technology Education</w:t>
      </w:r>
      <w:r w:rsidR="00DA6A1B">
        <w:rPr>
          <w:rFonts w:eastAsia="Times New Roman"/>
        </w:rPr>
        <w:t xml:space="preserve"> (</w:t>
      </w:r>
      <w:r w:rsidR="000C18D8">
        <w:rPr>
          <w:rFonts w:eastAsia="Times New Roman"/>
        </w:rPr>
        <w:t>1989</w:t>
      </w:r>
      <w:r w:rsidR="00DA6A1B">
        <w:rPr>
          <w:rFonts w:eastAsia="Times New Roman"/>
        </w:rPr>
        <w:t>)</w:t>
      </w:r>
      <w:r w:rsidR="00C44210" w:rsidRPr="00BB5792">
        <w:rPr>
          <w:rFonts w:eastAsia="Times New Roman"/>
        </w:rPr>
        <w:t> ;</w:t>
      </w:r>
      <w:r w:rsidR="00C44210" w:rsidRPr="00BB5792">
        <w:t xml:space="preserve"> </w:t>
      </w:r>
      <w:r w:rsidR="00334062" w:rsidRPr="00674197">
        <w:rPr>
          <w:rFonts w:eastAsia="Times New Roman"/>
          <w:i/>
        </w:rPr>
        <w:t>Design and Technology Education: an International Journal</w:t>
      </w:r>
      <w:r w:rsidR="00334062">
        <w:rPr>
          <w:rFonts w:eastAsia="Times New Roman"/>
        </w:rPr>
        <w:t xml:space="preserve"> </w:t>
      </w:r>
      <w:r w:rsidR="00334062">
        <w:rPr>
          <w:rFonts w:eastAsia="Times New Roman"/>
        </w:rPr>
        <w:lastRenderedPageBreak/>
        <w:t>(1994)</w:t>
      </w:r>
      <w:r w:rsidR="00334062" w:rsidRPr="00BB5792">
        <w:rPr>
          <w:rFonts w:eastAsia="Times New Roman"/>
        </w:rPr>
        <w:t xml:space="preserve"> ; </w:t>
      </w:r>
      <w:r w:rsidR="000C18D8" w:rsidRPr="00DA6A1B">
        <w:rPr>
          <w:rFonts w:eastAsia="Times New Roman"/>
          <w:i/>
        </w:rPr>
        <w:t>International Journal of Education &amp; the Arts</w:t>
      </w:r>
      <w:r w:rsidR="000C18D8" w:rsidRPr="00DA6A1B">
        <w:rPr>
          <w:rFonts w:eastAsia="Times New Roman"/>
        </w:rPr>
        <w:t xml:space="preserve"> </w:t>
      </w:r>
      <w:r w:rsidR="000C18D8">
        <w:rPr>
          <w:rFonts w:eastAsia="Times New Roman"/>
        </w:rPr>
        <w:t>(2000) ;</w:t>
      </w:r>
      <w:r w:rsidR="00100F12">
        <w:rPr>
          <w:rFonts w:eastAsia="Times New Roman"/>
        </w:rPr>
        <w:t xml:space="preserve"> </w:t>
      </w:r>
      <w:r w:rsidR="00C44210" w:rsidRPr="00674197">
        <w:rPr>
          <w:rFonts w:eastAsia="Times New Roman"/>
          <w:i/>
        </w:rPr>
        <w:t>Art, Design &amp; Communication in Higher Education</w:t>
      </w:r>
      <w:r w:rsidR="000C18D8">
        <w:rPr>
          <w:rFonts w:eastAsia="Times New Roman"/>
        </w:rPr>
        <w:t xml:space="preserve"> (2003)</w:t>
      </w:r>
      <w:r w:rsidR="00BB5792" w:rsidRPr="00BB5792">
        <w:rPr>
          <w:rFonts w:eastAsia="Times New Roman"/>
        </w:rPr>
        <w:t xml:space="preserve"> ; </w:t>
      </w:r>
      <w:r w:rsidR="000C18D8" w:rsidRPr="000C18D8">
        <w:rPr>
          <w:rFonts w:eastAsia="Times New Roman"/>
          <w:i/>
        </w:rPr>
        <w:t>The International Journal of Design Education</w:t>
      </w:r>
      <w:r w:rsidR="000C18D8" w:rsidRPr="000C18D8">
        <w:rPr>
          <w:rFonts w:eastAsia="Times New Roman"/>
        </w:rPr>
        <w:t xml:space="preserve"> </w:t>
      </w:r>
      <w:r w:rsidR="000C18D8">
        <w:rPr>
          <w:rFonts w:eastAsia="Times New Roman"/>
        </w:rPr>
        <w:t xml:space="preserve">(2007) ; </w:t>
      </w:r>
      <w:r w:rsidR="00DA6A1B" w:rsidRPr="00DA6A1B">
        <w:rPr>
          <w:rFonts w:eastAsia="Times New Roman"/>
          <w:i/>
        </w:rPr>
        <w:t>International Journal of Fashion Design, Technology and Education</w:t>
      </w:r>
      <w:r w:rsidR="00DA6A1B" w:rsidRPr="00DA6A1B">
        <w:rPr>
          <w:rFonts w:eastAsia="Times New Roman"/>
        </w:rPr>
        <w:t xml:space="preserve"> </w:t>
      </w:r>
      <w:r w:rsidR="00DA6A1B">
        <w:rPr>
          <w:rFonts w:eastAsia="Times New Roman"/>
        </w:rPr>
        <w:t>(</w:t>
      </w:r>
      <w:r w:rsidR="000C18D8">
        <w:rPr>
          <w:rFonts w:eastAsia="Times New Roman"/>
        </w:rPr>
        <w:t>2008</w:t>
      </w:r>
      <w:r w:rsidR="00DA6A1B">
        <w:rPr>
          <w:rFonts w:eastAsia="Times New Roman"/>
        </w:rPr>
        <w:t xml:space="preserve">) ; </w:t>
      </w:r>
      <w:r w:rsidR="00BB5792" w:rsidRPr="00BB5792">
        <w:rPr>
          <w:rFonts w:eastAsia="Times New Roman"/>
        </w:rPr>
        <w:t>etc.</w:t>
      </w:r>
    </w:p>
    <w:p w:rsidR="00106EB9" w:rsidRDefault="00106EB9" w:rsidP="00CF4938">
      <w:pPr>
        <w:rPr>
          <w:rFonts w:eastAsia="Times New Roman"/>
        </w:rPr>
      </w:pPr>
    </w:p>
    <w:p w:rsidR="00FB5D67" w:rsidRDefault="00B74C07" w:rsidP="00FB5D67">
      <w:pPr>
        <w:pStyle w:val="Titre3"/>
        <w:rPr>
          <w:rFonts w:eastAsia="Times New Roman"/>
        </w:rPr>
      </w:pPr>
      <w:bookmarkStart w:id="20" w:name="_Toc28928956"/>
      <w:r>
        <w:rPr>
          <w:rFonts w:eastAsia="Times New Roman"/>
        </w:rPr>
        <w:t>Petit</w:t>
      </w:r>
      <w:r w:rsidR="00FB5D67">
        <w:rPr>
          <w:rFonts w:eastAsia="Times New Roman"/>
        </w:rPr>
        <w:t xml:space="preserve"> état de l’art </w:t>
      </w:r>
      <w:r w:rsidR="0073619E">
        <w:rPr>
          <w:rFonts w:eastAsia="Times New Roman"/>
        </w:rPr>
        <w:t>à propos de</w:t>
      </w:r>
      <w:r w:rsidR="00FB5D67">
        <w:rPr>
          <w:rFonts w:eastAsia="Times New Roman"/>
        </w:rPr>
        <w:t xml:space="preserve"> la recherche </w:t>
      </w:r>
      <w:r w:rsidR="00EA61B1">
        <w:rPr>
          <w:rFonts w:eastAsia="Times New Roman"/>
        </w:rPr>
        <w:t xml:space="preserve">anglophone </w:t>
      </w:r>
      <w:r w:rsidR="007D1707">
        <w:rPr>
          <w:rFonts w:eastAsia="Times New Roman"/>
        </w:rPr>
        <w:t xml:space="preserve">récente </w:t>
      </w:r>
      <w:r w:rsidR="00FB5D67">
        <w:rPr>
          <w:rFonts w:eastAsia="Times New Roman"/>
        </w:rPr>
        <w:t>sur l’enseignement du design</w:t>
      </w:r>
      <w:bookmarkEnd w:id="20"/>
    </w:p>
    <w:p w:rsidR="00E8341E" w:rsidRDefault="0073619E" w:rsidP="00E8341E">
      <w:pPr>
        <w:rPr>
          <w:rFonts w:eastAsia="Times New Roman"/>
        </w:rPr>
      </w:pPr>
      <w:r>
        <w:rPr>
          <w:rFonts w:eastAsia="Times New Roman"/>
        </w:rPr>
        <w:t>Depuis la fin des années 60, u</w:t>
      </w:r>
      <w:r w:rsidR="00E8341E" w:rsidRPr="00CF4938">
        <w:rPr>
          <w:rFonts w:eastAsia="Times New Roman"/>
        </w:rPr>
        <w:t>n grand nombre de chercheurs qui publient en langue anglaise</w:t>
      </w:r>
      <w:r w:rsidR="00E8341E">
        <w:rPr>
          <w:rFonts w:eastAsia="Times New Roman"/>
        </w:rPr>
        <w:t xml:space="preserve"> ont réfléchi</w:t>
      </w:r>
      <w:r w:rsidR="00E8341E" w:rsidRPr="00CF4938">
        <w:rPr>
          <w:rFonts w:eastAsia="Times New Roman"/>
        </w:rPr>
        <w:t xml:space="preserve"> sur la pédagogie du design («</w:t>
      </w:r>
      <w:r w:rsidR="00E8341E">
        <w:rPr>
          <w:rFonts w:eastAsia="Times New Roman"/>
        </w:rPr>
        <w:t> </w:t>
      </w:r>
      <w:r w:rsidR="00E8341E" w:rsidRPr="00CF4938">
        <w:rPr>
          <w:rFonts w:eastAsia="Times New Roman"/>
        </w:rPr>
        <w:t>design learning</w:t>
      </w:r>
      <w:r w:rsidR="00E8341E">
        <w:rPr>
          <w:rFonts w:eastAsia="Times New Roman"/>
        </w:rPr>
        <w:t xml:space="preserve"> »). Parce que leurs travaux peinent à trouver un </w:t>
      </w:r>
      <w:r w:rsidR="00E8341E" w:rsidRPr="00CF4938">
        <w:rPr>
          <w:rFonts w:eastAsia="Times New Roman"/>
        </w:rPr>
        <w:t>écho</w:t>
      </w:r>
      <w:r w:rsidR="00E8341E">
        <w:rPr>
          <w:rFonts w:eastAsia="Times New Roman"/>
        </w:rPr>
        <w:t xml:space="preserve"> en France, quand ils ne sont pas ignorés, un petit état de l’art s’impose</w:t>
      </w:r>
      <w:r>
        <w:rPr>
          <w:rFonts w:eastAsia="Times New Roman"/>
        </w:rPr>
        <w:t>,</w:t>
      </w:r>
      <w:r w:rsidR="00E8341E">
        <w:rPr>
          <w:rFonts w:eastAsia="Times New Roman"/>
        </w:rPr>
        <w:t xml:space="preserve"> </w:t>
      </w:r>
      <w:r>
        <w:rPr>
          <w:rFonts w:eastAsia="Times New Roman"/>
        </w:rPr>
        <w:t xml:space="preserve">principalement axé sur les dix dernières années, </w:t>
      </w:r>
      <w:r w:rsidR="00E8341E">
        <w:rPr>
          <w:rFonts w:eastAsia="Times New Roman"/>
        </w:rPr>
        <w:t>avec quelques auteurs francophones soulignés.</w:t>
      </w:r>
    </w:p>
    <w:p w:rsidR="0073619E" w:rsidRDefault="0073619E" w:rsidP="0073619E">
      <w:pPr>
        <w:pStyle w:val="Titre4"/>
        <w:rPr>
          <w:rFonts w:eastAsia="Times New Roman"/>
        </w:rPr>
      </w:pPr>
      <w:r>
        <w:rPr>
          <w:rFonts w:eastAsia="Times New Roman"/>
        </w:rPr>
        <w:t>La méthodologie, encore et toujours</w:t>
      </w:r>
    </w:p>
    <w:p w:rsidR="00E27836" w:rsidRDefault="00E8341E" w:rsidP="00CF4938">
      <w:pPr>
        <w:rPr>
          <w:rFonts w:eastAsia="Times New Roman"/>
        </w:rPr>
      </w:pPr>
      <w:r>
        <w:rPr>
          <w:rFonts w:eastAsia="Times New Roman"/>
        </w:rPr>
        <w:t>La littérature la plus abondante porte sur l</w:t>
      </w:r>
      <w:r w:rsidR="00F8239B">
        <w:rPr>
          <w:rFonts w:eastAsia="Times New Roman"/>
        </w:rPr>
        <w:t>es méthodologies d’enseignement en art et design</w:t>
      </w:r>
      <w:r w:rsidR="006410B1">
        <w:rPr>
          <w:rFonts w:eastAsia="Times New Roman"/>
        </w:rPr>
        <w:t xml:space="preserve"> </w:t>
      </w:r>
      <w:r w:rsidR="00F8239B">
        <w:rPr>
          <w:rFonts w:eastAsia="Times New Roman"/>
        </w:rPr>
        <w:t>(</w:t>
      </w:r>
      <w:r w:rsidR="007C6963">
        <w:rPr>
          <w:rFonts w:eastAsia="Times New Roman"/>
        </w:rPr>
        <w:t xml:space="preserve">Addison, Burgess, Steers, &amp; Trowell, </w:t>
      </w:r>
      <w:r w:rsidR="007C6963" w:rsidRPr="007C6963">
        <w:rPr>
          <w:rFonts w:eastAsia="Times New Roman"/>
        </w:rPr>
        <w:t>2010</w:t>
      </w:r>
      <w:r w:rsidR="007C6963">
        <w:rPr>
          <w:rFonts w:eastAsia="Times New Roman"/>
        </w:rPr>
        <w:t xml:space="preserve"> ; </w:t>
      </w:r>
      <w:r w:rsidR="00F8239B">
        <w:rPr>
          <w:rFonts w:eastAsia="Times New Roman"/>
        </w:rPr>
        <w:t>Addison &amp; Burgess, 2014</w:t>
      </w:r>
      <w:r w:rsidR="00C21E99">
        <w:rPr>
          <w:rFonts w:eastAsia="Times New Roman"/>
        </w:rPr>
        <w:t> ;</w:t>
      </w:r>
      <w:r w:rsidR="000F7BC8" w:rsidRPr="000F7BC8">
        <w:t xml:space="preserve"> </w:t>
      </w:r>
      <w:r w:rsidR="000F7BC8">
        <w:rPr>
          <w:rFonts w:eastAsia="Times New Roman"/>
        </w:rPr>
        <w:t>Barna &amp; Barna,</w:t>
      </w:r>
      <w:r w:rsidR="000F7BC8" w:rsidRPr="000F7BC8">
        <w:rPr>
          <w:rFonts w:eastAsia="Times New Roman"/>
        </w:rPr>
        <w:t xml:space="preserve"> 2012</w:t>
      </w:r>
      <w:r w:rsidR="000F7BC8">
        <w:rPr>
          <w:rFonts w:eastAsia="Times New Roman"/>
        </w:rPr>
        <w:t> ;</w:t>
      </w:r>
      <w:r w:rsidR="00EF56D7" w:rsidRPr="00EF56D7">
        <w:t xml:space="preserve"> </w:t>
      </w:r>
      <w:r w:rsidR="00EF56D7">
        <w:rPr>
          <w:rFonts w:eastAsia="Times New Roman"/>
        </w:rPr>
        <w:t xml:space="preserve">Coleman, </w:t>
      </w:r>
      <w:r w:rsidR="00EF56D7" w:rsidRPr="00EF56D7">
        <w:rPr>
          <w:rFonts w:eastAsia="Times New Roman"/>
        </w:rPr>
        <w:t>2010</w:t>
      </w:r>
      <w:r w:rsidR="00EF56D7">
        <w:rPr>
          <w:rFonts w:eastAsia="Times New Roman"/>
        </w:rPr>
        <w:t> ;</w:t>
      </w:r>
      <w:r w:rsidR="000B5AB6" w:rsidRPr="000B5AB6">
        <w:t xml:space="preserve"> </w:t>
      </w:r>
      <w:r w:rsidR="000B5AB6">
        <w:rPr>
          <w:rFonts w:eastAsia="Times New Roman"/>
        </w:rPr>
        <w:t xml:space="preserve">Coorey, </w:t>
      </w:r>
      <w:r w:rsidR="000B5AB6" w:rsidRPr="000B5AB6">
        <w:rPr>
          <w:rFonts w:eastAsia="Times New Roman"/>
        </w:rPr>
        <w:t>2016</w:t>
      </w:r>
      <w:r w:rsidR="000B5AB6">
        <w:rPr>
          <w:rFonts w:eastAsia="Times New Roman"/>
        </w:rPr>
        <w:t> ;</w:t>
      </w:r>
      <w:r>
        <w:rPr>
          <w:rFonts w:eastAsia="Times New Roman"/>
        </w:rPr>
        <w:t xml:space="preserve"> </w:t>
      </w:r>
      <w:r w:rsidRPr="00E8341E">
        <w:rPr>
          <w:rFonts w:eastAsia="Times New Roman"/>
        </w:rPr>
        <w:t>Gentès, Renon, &amp; Bobroff, 2017</w:t>
      </w:r>
      <w:r w:rsidR="006410B1">
        <w:rPr>
          <w:rFonts w:eastAsia="Times New Roman"/>
        </w:rPr>
        <w:t> ;</w:t>
      </w:r>
      <w:r w:rsidR="002C7B23" w:rsidRPr="002C7B23">
        <w:t xml:space="preserve"> </w:t>
      </w:r>
      <w:r w:rsidR="006410B1">
        <w:rPr>
          <w:rFonts w:eastAsia="Times New Roman"/>
        </w:rPr>
        <w:t xml:space="preserve">Kaya Pazarbasi, </w:t>
      </w:r>
      <w:r w:rsidR="006410B1" w:rsidRPr="006410B1">
        <w:rPr>
          <w:rFonts w:eastAsia="Times New Roman"/>
        </w:rPr>
        <w:t>2017</w:t>
      </w:r>
      <w:r w:rsidR="006410B1">
        <w:rPr>
          <w:rFonts w:eastAsia="Times New Roman"/>
        </w:rPr>
        <w:t xml:space="preserve"> ; </w:t>
      </w:r>
      <w:r w:rsidR="00673197">
        <w:rPr>
          <w:rFonts w:eastAsia="Times New Roman"/>
        </w:rPr>
        <w:t>Oluwatayo, Ezema</w:t>
      </w:r>
      <w:r w:rsidR="00C21E99">
        <w:rPr>
          <w:rFonts w:eastAsia="Times New Roman"/>
        </w:rPr>
        <w:t xml:space="preserve">, &amp; Opoko, </w:t>
      </w:r>
      <w:r w:rsidR="00C21E99" w:rsidRPr="00C21E99">
        <w:rPr>
          <w:rFonts w:eastAsia="Times New Roman"/>
        </w:rPr>
        <w:t>2017</w:t>
      </w:r>
      <w:r w:rsidR="000B5AB6">
        <w:rPr>
          <w:rFonts w:eastAsia="Times New Roman"/>
        </w:rPr>
        <w:t> ;</w:t>
      </w:r>
      <w:r w:rsidR="000B5AB6" w:rsidRPr="000B5AB6">
        <w:t xml:space="preserve"> </w:t>
      </w:r>
      <w:r w:rsidR="000B5AB6">
        <w:rPr>
          <w:rFonts w:eastAsia="Times New Roman"/>
        </w:rPr>
        <w:t xml:space="preserve">Qiang, </w:t>
      </w:r>
      <w:r w:rsidR="000B5AB6" w:rsidRPr="000B5AB6">
        <w:rPr>
          <w:rFonts w:eastAsia="Times New Roman"/>
        </w:rPr>
        <w:t>2013</w:t>
      </w:r>
      <w:r w:rsidR="00F8239B">
        <w:rPr>
          <w:rFonts w:eastAsia="Times New Roman"/>
        </w:rPr>
        <w:t>).</w:t>
      </w:r>
      <w:r>
        <w:rPr>
          <w:rFonts w:eastAsia="Times New Roman"/>
        </w:rPr>
        <w:t xml:space="preserve"> Ces articles ne représentent qu’un</w:t>
      </w:r>
      <w:r w:rsidR="0073619E">
        <w:rPr>
          <w:rFonts w:eastAsia="Times New Roman"/>
        </w:rPr>
        <w:t xml:space="preserve"> panel de publications récentes. Ils </w:t>
      </w:r>
      <w:r>
        <w:rPr>
          <w:rFonts w:eastAsia="Times New Roman"/>
        </w:rPr>
        <w:t>foisonnent et témoignent de la même diversité, sinon de la grande richesse des pratiques dans les écoles de design au niveau mondial (tous les continents sont représentés). Mais, encore une fois, s’ils sont d’excellents témoignages sur les pratiques et se confondent souvent à de la recherche-action, ces textes ne constituent pas les fondements d’une recherche en didactique de l’enseignement du design.</w:t>
      </w:r>
      <w:r w:rsidR="0073619E">
        <w:rPr>
          <w:rFonts w:eastAsia="Times New Roman"/>
        </w:rPr>
        <w:t xml:space="preserve"> Il faut donc regarder plus précisément les thématiques principales défendues par les auteurs, notamment à partir de quelques questions essentielles qui se posent dans la compréhension de la transmission des savoirs de la conception : compétence, discours verbaux, non verbaux, pratique réflexive, expérience, imprégnation des travaux de recherche dans les situations d’enseignement, histoire du design et des écoles, geste, apprentissage du dessin, créativité, activité d’enseignement, etc.</w:t>
      </w:r>
    </w:p>
    <w:p w:rsidR="00DF36F4" w:rsidRDefault="00DF36F4" w:rsidP="00DF36F4">
      <w:pPr>
        <w:pStyle w:val="Titre4"/>
        <w:rPr>
          <w:rFonts w:eastAsia="Times New Roman"/>
        </w:rPr>
      </w:pPr>
      <w:r>
        <w:rPr>
          <w:rFonts w:eastAsia="Times New Roman"/>
        </w:rPr>
        <w:t>Compétence de conception, rhétorique du design</w:t>
      </w:r>
    </w:p>
    <w:p w:rsidR="00F8239B" w:rsidRDefault="009218AD" w:rsidP="00CF4938">
      <w:pPr>
        <w:rPr>
          <w:rFonts w:eastAsia="Times New Roman"/>
        </w:rPr>
      </w:pPr>
      <w:r>
        <w:rPr>
          <w:rFonts w:eastAsia="Times New Roman"/>
        </w:rPr>
        <w:t xml:space="preserve">Certains </w:t>
      </w:r>
      <w:r w:rsidRPr="009218AD">
        <w:rPr>
          <w:rFonts w:eastAsia="Times New Roman"/>
        </w:rPr>
        <w:t xml:space="preserve">s’intéressent aux compétences de conception </w:t>
      </w:r>
      <w:r w:rsidR="00AF3AB5" w:rsidRPr="009218AD">
        <w:rPr>
          <w:rFonts w:eastAsia="Times New Roman"/>
        </w:rPr>
        <w:t>(</w:t>
      </w:r>
      <w:r w:rsidR="00B71F93">
        <w:rPr>
          <w:rFonts w:eastAsia="Times New Roman"/>
        </w:rPr>
        <w:t xml:space="preserve">Ampuero-Canellas, Gonzalez-del-Rio, Jorda-Albinana, &amp; Brusola, </w:t>
      </w:r>
      <w:r w:rsidR="00B71F93" w:rsidRPr="00CC7622">
        <w:rPr>
          <w:rFonts w:eastAsia="Times New Roman"/>
        </w:rPr>
        <w:t>2012</w:t>
      </w:r>
      <w:r w:rsidR="00B71F93">
        <w:rPr>
          <w:rFonts w:eastAsia="Times New Roman"/>
        </w:rPr>
        <w:t xml:space="preserve"> ; </w:t>
      </w:r>
      <w:r w:rsidR="00B71F93" w:rsidRPr="00CC7622">
        <w:rPr>
          <w:rFonts w:eastAsia="Times New Roman"/>
        </w:rPr>
        <w:t>Atkinson, 2012</w:t>
      </w:r>
      <w:r w:rsidR="00B71F93">
        <w:rPr>
          <w:rFonts w:eastAsia="Times New Roman"/>
        </w:rPr>
        <w:t> ;</w:t>
      </w:r>
      <w:r w:rsidR="00B71F93" w:rsidRPr="00B71F93">
        <w:rPr>
          <w:rFonts w:eastAsia="Times New Roman"/>
        </w:rPr>
        <w:t xml:space="preserve"> </w:t>
      </w:r>
      <w:r w:rsidR="004B7A2D" w:rsidRPr="009218AD">
        <w:rPr>
          <w:rFonts w:eastAsia="Times New Roman"/>
        </w:rPr>
        <w:t xml:space="preserve">Bachman &amp; Bachman, 2009 ; </w:t>
      </w:r>
      <w:r w:rsidR="00B71F93" w:rsidRPr="00B71F93">
        <w:rPr>
          <w:rFonts w:eastAsia="Times New Roman"/>
        </w:rPr>
        <w:t>Baeriswyl &amp; Eppinger, 2011 ;</w:t>
      </w:r>
      <w:r w:rsidR="00B71F93">
        <w:rPr>
          <w:rFonts w:eastAsia="Times New Roman"/>
        </w:rPr>
        <w:t xml:space="preserve"> Baynes, 2009 ;</w:t>
      </w:r>
      <w:r w:rsidR="00B71F93" w:rsidRPr="00B71F93">
        <w:rPr>
          <w:rFonts w:eastAsia="Times New Roman"/>
        </w:rPr>
        <w:t xml:space="preserve"> </w:t>
      </w:r>
      <w:r w:rsidR="00AF3AB5" w:rsidRPr="00E226FF">
        <w:rPr>
          <w:rFonts w:eastAsia="Times New Roman"/>
          <w:u w:val="single"/>
        </w:rPr>
        <w:t>Farsy, Chatoney, &amp; Tortochot</w:t>
      </w:r>
      <w:r w:rsidR="00AF3AB5" w:rsidRPr="00E226FF">
        <w:rPr>
          <w:rFonts w:eastAsia="Times New Roman"/>
        </w:rPr>
        <w:t xml:space="preserve">, 2017 ; </w:t>
      </w:r>
      <w:r w:rsidR="00AF3AB5" w:rsidRPr="00E226FF">
        <w:rPr>
          <w:rFonts w:eastAsia="Times New Roman"/>
          <w:u w:val="single"/>
        </w:rPr>
        <w:t>Farsy, Elms-Pastel, &amp; Tortochot</w:t>
      </w:r>
      <w:r w:rsidR="00AF3AB5" w:rsidRPr="00E226FF">
        <w:rPr>
          <w:rFonts w:eastAsia="Times New Roman"/>
        </w:rPr>
        <w:t>, 2017</w:t>
      </w:r>
      <w:r w:rsidR="00E226FF">
        <w:rPr>
          <w:rFonts w:eastAsia="Times New Roman"/>
        </w:rPr>
        <w:t> </w:t>
      </w:r>
      <w:r w:rsidR="004B7A2D" w:rsidRPr="00E226FF">
        <w:rPr>
          <w:rFonts w:eastAsia="Times New Roman"/>
        </w:rPr>
        <w:t xml:space="preserve">; </w:t>
      </w:r>
      <w:r w:rsidR="001265A9">
        <w:rPr>
          <w:rFonts w:eastAsia="Times New Roman"/>
        </w:rPr>
        <w:t>Mawson, 2013 ;</w:t>
      </w:r>
      <w:r w:rsidR="00D67547" w:rsidRPr="009218AD">
        <w:rPr>
          <w:rFonts w:eastAsia="Times New Roman"/>
        </w:rPr>
        <w:t xml:space="preserve"> Wood, Rust, &amp; Horne, 2009</w:t>
      </w:r>
      <w:r w:rsidR="00AF3AB5" w:rsidRPr="009218AD">
        <w:rPr>
          <w:rFonts w:eastAsia="Times New Roman"/>
        </w:rPr>
        <w:t>)</w:t>
      </w:r>
      <w:r>
        <w:rPr>
          <w:rFonts w:eastAsia="Times New Roman"/>
        </w:rPr>
        <w:t xml:space="preserve"> quand d</w:t>
      </w:r>
      <w:r w:rsidRPr="009218AD">
        <w:rPr>
          <w:rFonts w:eastAsia="Times New Roman"/>
        </w:rPr>
        <w:t>’autres</w:t>
      </w:r>
      <w:r>
        <w:rPr>
          <w:rFonts w:eastAsia="Times New Roman"/>
        </w:rPr>
        <w:t xml:space="preserve"> vont chercher dans l</w:t>
      </w:r>
      <w:r w:rsidR="00AF3AB5">
        <w:rPr>
          <w:rFonts w:eastAsia="Times New Roman"/>
        </w:rPr>
        <w:t>es discours</w:t>
      </w:r>
      <w:r>
        <w:rPr>
          <w:rFonts w:eastAsia="Times New Roman"/>
        </w:rPr>
        <w:t xml:space="preserve"> des concepteurs sur leur travail une forme de compétence de conception (</w:t>
      </w:r>
      <w:r w:rsidR="00E74F4E" w:rsidRPr="00E8341E">
        <w:rPr>
          <w:rFonts w:eastAsia="Times New Roman"/>
          <w:u w:val="single"/>
        </w:rPr>
        <w:t>Tortochot, 2013</w:t>
      </w:r>
      <w:r w:rsidR="00E74F4E">
        <w:rPr>
          <w:rFonts w:eastAsia="Times New Roman"/>
        </w:rPr>
        <w:t>) que d’autres n’hésitent pas à identifier comme une rhétorique du design</w:t>
      </w:r>
      <w:r w:rsidR="00E226FF">
        <w:rPr>
          <w:rFonts w:eastAsia="Times New Roman"/>
        </w:rPr>
        <w:t xml:space="preserve"> </w:t>
      </w:r>
      <w:r w:rsidR="00E74F4E">
        <w:rPr>
          <w:rFonts w:eastAsia="Times New Roman"/>
        </w:rPr>
        <w:t>(</w:t>
      </w:r>
      <w:r w:rsidR="00877307">
        <w:rPr>
          <w:rFonts w:eastAsia="Times New Roman"/>
        </w:rPr>
        <w:t xml:space="preserve">Bjögvinsson, Ehn, </w:t>
      </w:r>
      <w:r w:rsidR="00877307" w:rsidRPr="00877307">
        <w:rPr>
          <w:rFonts w:eastAsia="Times New Roman"/>
        </w:rPr>
        <w:t>&amp; Hillgren</w:t>
      </w:r>
      <w:r w:rsidR="00877307">
        <w:rPr>
          <w:rFonts w:eastAsia="Times New Roman"/>
        </w:rPr>
        <w:t xml:space="preserve">, 2012 ; </w:t>
      </w:r>
      <w:r w:rsidR="002412AE">
        <w:rPr>
          <w:rFonts w:eastAsia="Times New Roman"/>
        </w:rPr>
        <w:t>Buchanan,</w:t>
      </w:r>
      <w:r w:rsidR="00CD4250">
        <w:rPr>
          <w:rFonts w:eastAsia="Times New Roman"/>
        </w:rPr>
        <w:t xml:space="preserve"> Doordan, &amp; Margolin, 2010</w:t>
      </w:r>
      <w:r w:rsidR="00E226FF">
        <w:rPr>
          <w:rFonts w:eastAsia="Times New Roman"/>
        </w:rPr>
        <w:t>)</w:t>
      </w:r>
      <w:r w:rsidR="00313246">
        <w:rPr>
          <w:rFonts w:eastAsia="Times New Roman"/>
        </w:rPr>
        <w:t xml:space="preserve">. </w:t>
      </w:r>
      <w:r w:rsidR="00F8239B">
        <w:rPr>
          <w:rFonts w:eastAsia="Times New Roman"/>
        </w:rPr>
        <w:t>D’autres posent la question du rôle de l’écrit dans les diplômes de design (</w:t>
      </w:r>
      <w:r w:rsidR="007C6963">
        <w:rPr>
          <w:rFonts w:eastAsia="Times New Roman"/>
        </w:rPr>
        <w:t>Apps &amp; Mamchur, 2009)</w:t>
      </w:r>
      <w:r w:rsidR="006410B1">
        <w:rPr>
          <w:rFonts w:eastAsia="Times New Roman"/>
        </w:rPr>
        <w:t xml:space="preserve"> ou de la sémiotique dans la compréhension de la pratique et de son enseignement (Deni &amp; Zingale,</w:t>
      </w:r>
      <w:r w:rsidR="006410B1" w:rsidRPr="006410B1">
        <w:rPr>
          <w:rFonts w:eastAsia="Times New Roman"/>
        </w:rPr>
        <w:t xml:space="preserve"> 2017</w:t>
      </w:r>
      <w:r w:rsidR="006410B1">
        <w:rPr>
          <w:rFonts w:eastAsia="Times New Roman"/>
        </w:rPr>
        <w:t> ;</w:t>
      </w:r>
      <w:r w:rsidR="0093782C" w:rsidRPr="0093782C">
        <w:t xml:space="preserve"> </w:t>
      </w:r>
      <w:r w:rsidR="0093782C">
        <w:rPr>
          <w:rFonts w:eastAsia="Times New Roman"/>
        </w:rPr>
        <w:t xml:space="preserve">Domingues, Zingale, &amp; De Moraes, </w:t>
      </w:r>
      <w:r w:rsidR="0093782C" w:rsidRPr="0093782C">
        <w:rPr>
          <w:rFonts w:eastAsia="Times New Roman"/>
        </w:rPr>
        <w:t>2017</w:t>
      </w:r>
      <w:r w:rsidR="0093782C">
        <w:rPr>
          <w:rFonts w:eastAsia="Times New Roman"/>
        </w:rPr>
        <w:t> ;</w:t>
      </w:r>
      <w:r w:rsidR="006410B1">
        <w:rPr>
          <w:rFonts w:eastAsia="Times New Roman"/>
        </w:rPr>
        <w:t xml:space="preserve"> </w:t>
      </w:r>
      <w:r w:rsidR="00D67547" w:rsidRPr="00D67547">
        <w:rPr>
          <w:rFonts w:eastAsia="Times New Roman"/>
        </w:rPr>
        <w:t>Pachler</w:t>
      </w:r>
      <w:r w:rsidR="00D67547">
        <w:rPr>
          <w:rFonts w:eastAsia="Times New Roman"/>
        </w:rPr>
        <w:t xml:space="preserve">, Bachmair, &amp; Cook, </w:t>
      </w:r>
      <w:r w:rsidR="00D67547" w:rsidRPr="00D67547">
        <w:rPr>
          <w:rFonts w:eastAsia="Times New Roman"/>
        </w:rPr>
        <w:t>2010</w:t>
      </w:r>
      <w:r w:rsidR="006410B1">
        <w:rPr>
          <w:rFonts w:eastAsia="Times New Roman"/>
        </w:rPr>
        <w:t>)</w:t>
      </w:r>
      <w:r w:rsidR="00313246">
        <w:rPr>
          <w:rFonts w:eastAsia="Times New Roman"/>
        </w:rPr>
        <w:t>.</w:t>
      </w:r>
    </w:p>
    <w:p w:rsidR="00DF36F4" w:rsidRDefault="00DF36F4" w:rsidP="00DF36F4">
      <w:pPr>
        <w:pStyle w:val="Titre4"/>
        <w:rPr>
          <w:rFonts w:eastAsia="Times New Roman"/>
        </w:rPr>
      </w:pPr>
      <w:r>
        <w:rPr>
          <w:rFonts w:eastAsia="Times New Roman"/>
        </w:rPr>
        <w:t>Le concepteur, praticien réflexif</w:t>
      </w:r>
    </w:p>
    <w:p w:rsidR="00E24E05" w:rsidRPr="00E9714E" w:rsidRDefault="002C7B23" w:rsidP="00CF4938">
      <w:pPr>
        <w:rPr>
          <w:rFonts w:eastAsia="Times New Roman"/>
        </w:rPr>
      </w:pPr>
      <w:r w:rsidRPr="00E9714E">
        <w:rPr>
          <w:rFonts w:eastAsia="Times New Roman"/>
        </w:rPr>
        <w:t xml:space="preserve">La dimension réflexive du praticien n’est pas ignorée, y compris dans les apprentissages (Calvo, 2017 ; </w:t>
      </w:r>
      <w:r w:rsidR="000B5AB6" w:rsidRPr="00E9714E">
        <w:rPr>
          <w:rFonts w:eastAsia="Times New Roman"/>
        </w:rPr>
        <w:t xml:space="preserve">Charman, 2015 ; </w:t>
      </w:r>
      <w:r w:rsidRPr="00E9714E">
        <w:rPr>
          <w:rFonts w:eastAsia="Times New Roman"/>
        </w:rPr>
        <w:t xml:space="preserve">Schön, </w:t>
      </w:r>
      <w:r w:rsidR="004B7A2D" w:rsidRPr="00E9714E">
        <w:rPr>
          <w:rFonts w:eastAsia="Times New Roman"/>
        </w:rPr>
        <w:t>1993</w:t>
      </w:r>
      <w:r w:rsidR="007D1707" w:rsidRPr="00E9714E">
        <w:rPr>
          <w:rFonts w:eastAsia="Times New Roman"/>
        </w:rPr>
        <w:t>/2015</w:t>
      </w:r>
      <w:r w:rsidRPr="00E9714E">
        <w:rPr>
          <w:rFonts w:eastAsia="Times New Roman"/>
        </w:rPr>
        <w:t>)</w:t>
      </w:r>
      <w:r w:rsidR="000B5AB6" w:rsidRPr="00E9714E">
        <w:rPr>
          <w:rFonts w:eastAsia="Times New Roman"/>
        </w:rPr>
        <w:t xml:space="preserve"> tout autant que la dimension expérientielle héritée de Dewey (Roth &amp; Jornet, 2014)</w:t>
      </w:r>
      <w:r w:rsidR="00313246" w:rsidRPr="00E9714E">
        <w:rPr>
          <w:rFonts w:eastAsia="Times New Roman"/>
        </w:rPr>
        <w:t xml:space="preserve">. </w:t>
      </w:r>
      <w:r w:rsidR="00E24E05" w:rsidRPr="00E9714E">
        <w:rPr>
          <w:rFonts w:eastAsia="Times New Roman"/>
        </w:rPr>
        <w:t xml:space="preserve">Certains font le point sur l’influence de la recherche sur les enseignements de design </w:t>
      </w:r>
      <w:r w:rsidR="00EF56D7" w:rsidRPr="00E9714E">
        <w:rPr>
          <w:rFonts w:eastAsia="Times New Roman"/>
        </w:rPr>
        <w:t xml:space="preserve">(Ings, 2011 ; </w:t>
      </w:r>
      <w:r w:rsidR="00E24E05" w:rsidRPr="00E9714E">
        <w:rPr>
          <w:rFonts w:eastAsia="Times New Roman"/>
        </w:rPr>
        <w:t>Kimbell &amp; Stables, 2008</w:t>
      </w:r>
      <w:r w:rsidR="000F7BC8" w:rsidRPr="00E9714E">
        <w:rPr>
          <w:rFonts w:eastAsia="Times New Roman"/>
        </w:rPr>
        <w:t> ;</w:t>
      </w:r>
      <w:r w:rsidR="000F7BC8" w:rsidRPr="00E9714E">
        <w:t xml:space="preserve"> </w:t>
      </w:r>
      <w:r w:rsidR="000F7BC8" w:rsidRPr="00E9714E">
        <w:rPr>
          <w:rFonts w:eastAsia="Times New Roman"/>
        </w:rPr>
        <w:t>Addison &amp; Burgess, 2012</w:t>
      </w:r>
      <w:r w:rsidR="00E24E05" w:rsidRPr="00E9714E">
        <w:rPr>
          <w:rFonts w:eastAsia="Times New Roman"/>
        </w:rPr>
        <w:t>)</w:t>
      </w:r>
      <w:r w:rsidR="00313246" w:rsidRPr="00E9714E">
        <w:rPr>
          <w:rFonts w:eastAsia="Times New Roman"/>
        </w:rPr>
        <w:t xml:space="preserve">. </w:t>
      </w:r>
      <w:r w:rsidR="00E24E05" w:rsidRPr="00E9714E">
        <w:rPr>
          <w:rFonts w:eastAsia="Times New Roman"/>
        </w:rPr>
        <w:t xml:space="preserve">Certains passent par l’histoire du design pour </w:t>
      </w:r>
      <w:r w:rsidR="006410B1" w:rsidRPr="00E9714E">
        <w:rPr>
          <w:rFonts w:eastAsia="Times New Roman"/>
        </w:rPr>
        <w:t>aborder</w:t>
      </w:r>
      <w:r w:rsidR="00E24E05" w:rsidRPr="00E9714E">
        <w:rPr>
          <w:rFonts w:eastAsia="Times New Roman"/>
        </w:rPr>
        <w:t xml:space="preserve"> les questions d’enseignement</w:t>
      </w:r>
      <w:r w:rsidR="009218AD" w:rsidRPr="00E9714E">
        <w:rPr>
          <w:rFonts w:eastAsia="Times New Roman"/>
        </w:rPr>
        <w:t xml:space="preserve"> (Forgács, 1995 ; Margolin, 2017</w:t>
      </w:r>
      <w:r w:rsidR="00E24E05" w:rsidRPr="00E9714E">
        <w:rPr>
          <w:rFonts w:eastAsia="Times New Roman"/>
        </w:rPr>
        <w:t>a et b)</w:t>
      </w:r>
      <w:r w:rsidR="00363DFA" w:rsidRPr="00E9714E">
        <w:rPr>
          <w:rFonts w:eastAsia="Times New Roman"/>
        </w:rPr>
        <w:t>.</w:t>
      </w:r>
      <w:r w:rsidR="00E9714E" w:rsidRPr="00E9714E">
        <w:rPr>
          <w:rFonts w:eastAsia="Times New Roman"/>
        </w:rPr>
        <w:t xml:space="preserve"> D’</w:t>
      </w:r>
      <w:r w:rsidR="00E9714E">
        <w:rPr>
          <w:rFonts w:eastAsia="Times New Roman"/>
        </w:rPr>
        <w:t>autres interrogent la dimension</w:t>
      </w:r>
      <w:r w:rsidR="00E9714E" w:rsidRPr="00E9714E">
        <w:rPr>
          <w:rFonts w:eastAsia="Times New Roman"/>
        </w:rPr>
        <w:t xml:space="preserve"> épistémologique à travers les pratiques observées (</w:t>
      </w:r>
      <w:r w:rsidR="00E9714E" w:rsidRPr="00E9714E">
        <w:rPr>
          <w:rFonts w:eastAsia="Times New Roman"/>
          <w:u w:val="single"/>
        </w:rPr>
        <w:t>Kazi-Tany &amp; Valentin, 2017</w:t>
      </w:r>
      <w:r w:rsidR="00E9714E" w:rsidRPr="00E9714E">
        <w:rPr>
          <w:rFonts w:eastAsia="Times New Roman"/>
        </w:rPr>
        <w:t>).</w:t>
      </w:r>
    </w:p>
    <w:p w:rsidR="00DF36F4" w:rsidRDefault="00DF36F4" w:rsidP="00DF36F4">
      <w:pPr>
        <w:pStyle w:val="Titre4"/>
        <w:rPr>
          <w:rFonts w:eastAsia="Times New Roman"/>
        </w:rPr>
      </w:pPr>
      <w:r>
        <w:rPr>
          <w:rFonts w:eastAsia="Times New Roman"/>
        </w:rPr>
        <w:lastRenderedPageBreak/>
        <w:t>Le geste, le dessin, la créativité</w:t>
      </w:r>
    </w:p>
    <w:p w:rsidR="00363DFA" w:rsidRDefault="00E9714E" w:rsidP="00CF4938">
      <w:pPr>
        <w:rPr>
          <w:rFonts w:eastAsia="Times New Roman"/>
        </w:rPr>
      </w:pPr>
      <w:r>
        <w:rPr>
          <w:rFonts w:eastAsia="Times New Roman"/>
        </w:rPr>
        <w:t>Quelques auteurs</w:t>
      </w:r>
      <w:r w:rsidR="00363DFA">
        <w:rPr>
          <w:rFonts w:eastAsia="Times New Roman"/>
        </w:rPr>
        <w:t xml:space="preserve"> s’intéressent </w:t>
      </w:r>
      <w:r>
        <w:rPr>
          <w:rFonts w:eastAsia="Times New Roman"/>
        </w:rPr>
        <w:t xml:space="preserve">plus particulièrement </w:t>
      </w:r>
      <w:r w:rsidR="00363DFA">
        <w:rPr>
          <w:rFonts w:eastAsia="Times New Roman"/>
        </w:rPr>
        <w:t xml:space="preserve">au geste </w:t>
      </w:r>
      <w:r w:rsidR="00791AA3">
        <w:rPr>
          <w:rFonts w:eastAsia="Times New Roman"/>
        </w:rPr>
        <w:t xml:space="preserve">et au dessin </w:t>
      </w:r>
      <w:r w:rsidR="00363DFA">
        <w:rPr>
          <w:rFonts w:eastAsia="Times New Roman"/>
        </w:rPr>
        <w:t>dans la pratique (</w:t>
      </w:r>
      <w:r w:rsidR="00791AA3">
        <w:rPr>
          <w:rFonts w:eastAsia="Times New Roman"/>
        </w:rPr>
        <w:t xml:space="preserve">Bar-Eli, </w:t>
      </w:r>
      <w:r w:rsidR="00791AA3" w:rsidRPr="00791AA3">
        <w:rPr>
          <w:rFonts w:eastAsia="Times New Roman"/>
        </w:rPr>
        <w:t>2013</w:t>
      </w:r>
      <w:r w:rsidR="00791AA3">
        <w:rPr>
          <w:rFonts w:eastAsia="Times New Roman"/>
        </w:rPr>
        <w:t xml:space="preserve"> ; </w:t>
      </w:r>
      <w:r w:rsidR="002412AE">
        <w:rPr>
          <w:rFonts w:eastAsia="Times New Roman"/>
        </w:rPr>
        <w:t xml:space="preserve">Brösamle &amp; Hölscher, </w:t>
      </w:r>
      <w:r w:rsidR="002412AE" w:rsidRPr="002412AE">
        <w:rPr>
          <w:rFonts w:eastAsia="Times New Roman"/>
        </w:rPr>
        <w:t>2018</w:t>
      </w:r>
      <w:r w:rsidR="002412AE">
        <w:rPr>
          <w:rFonts w:eastAsia="Times New Roman"/>
        </w:rPr>
        <w:t xml:space="preserve"> ; </w:t>
      </w:r>
      <w:r w:rsidR="00BE6E7A">
        <w:rPr>
          <w:rFonts w:eastAsia="Times New Roman"/>
        </w:rPr>
        <w:t>Cooper, 2018</w:t>
      </w:r>
      <w:r w:rsidR="006410B1">
        <w:rPr>
          <w:rFonts w:eastAsia="Times New Roman"/>
        </w:rPr>
        <w:t> ;</w:t>
      </w:r>
      <w:r w:rsidR="002C7B23" w:rsidRPr="002C7B23">
        <w:t xml:space="preserve"> </w:t>
      </w:r>
      <w:r w:rsidR="002C7B23">
        <w:rPr>
          <w:rFonts w:eastAsia="Times New Roman"/>
        </w:rPr>
        <w:t xml:space="preserve">Darling-McQuistan, </w:t>
      </w:r>
      <w:r w:rsidR="002C7B23" w:rsidRPr="002C7B23">
        <w:rPr>
          <w:rFonts w:eastAsia="Times New Roman"/>
        </w:rPr>
        <w:t>2017</w:t>
      </w:r>
      <w:r w:rsidR="000B5AB6">
        <w:rPr>
          <w:rFonts w:eastAsia="Times New Roman"/>
        </w:rPr>
        <w:t xml:space="preserve"> ; de Vere, </w:t>
      </w:r>
      <w:r w:rsidR="000B5AB6" w:rsidRPr="000B5AB6">
        <w:rPr>
          <w:rFonts w:eastAsia="Times New Roman"/>
        </w:rPr>
        <w:t>2016</w:t>
      </w:r>
      <w:r w:rsidR="00313246">
        <w:rPr>
          <w:rFonts w:eastAsia="Times New Roman"/>
        </w:rPr>
        <w:t>). Enfin, quelques-uns, et ils sont de plus en plus nombreux,</w:t>
      </w:r>
      <w:r w:rsidR="00363DFA">
        <w:rPr>
          <w:rFonts w:eastAsia="Times New Roman"/>
        </w:rPr>
        <w:t xml:space="preserve"> regardent la créati</w:t>
      </w:r>
      <w:r w:rsidR="00C21E99">
        <w:rPr>
          <w:rFonts w:eastAsia="Times New Roman"/>
        </w:rPr>
        <w:t>v</w:t>
      </w:r>
      <w:r w:rsidR="00363DFA">
        <w:rPr>
          <w:rFonts w:eastAsia="Times New Roman"/>
        </w:rPr>
        <w:t>ité dans les processus d’apprentissage</w:t>
      </w:r>
      <w:r w:rsidR="00C21E99">
        <w:rPr>
          <w:rFonts w:eastAsia="Times New Roman"/>
        </w:rPr>
        <w:t xml:space="preserve"> </w:t>
      </w:r>
      <w:r w:rsidR="00363DFA">
        <w:rPr>
          <w:rFonts w:eastAsia="Times New Roman"/>
        </w:rPr>
        <w:t>(</w:t>
      </w:r>
      <w:r w:rsidR="002C7B23">
        <w:rPr>
          <w:rFonts w:eastAsia="Times New Roman"/>
        </w:rPr>
        <w:t xml:space="preserve">Cheremisova, </w:t>
      </w:r>
      <w:r w:rsidR="002C7B23" w:rsidRPr="002C7B23">
        <w:rPr>
          <w:rFonts w:eastAsia="Times New Roman"/>
        </w:rPr>
        <w:t>2017</w:t>
      </w:r>
      <w:r w:rsidR="002C7B23">
        <w:rPr>
          <w:rFonts w:eastAsia="Times New Roman"/>
        </w:rPr>
        <w:t> ;</w:t>
      </w:r>
      <w:r w:rsidR="004B7A2D" w:rsidRPr="004B7A2D">
        <w:t xml:space="preserve"> </w:t>
      </w:r>
      <w:r w:rsidR="004B7A2D" w:rsidRPr="004B7A2D">
        <w:rPr>
          <w:rFonts w:eastAsia="Times New Roman"/>
        </w:rPr>
        <w:t>Ch</w:t>
      </w:r>
      <w:r w:rsidR="004B7A2D">
        <w:rPr>
          <w:rFonts w:eastAsia="Times New Roman"/>
        </w:rPr>
        <w:t xml:space="preserve">ristiaans &amp; Venselaar, </w:t>
      </w:r>
      <w:r w:rsidR="004B7A2D" w:rsidRPr="004B7A2D">
        <w:rPr>
          <w:rFonts w:eastAsia="Times New Roman"/>
        </w:rPr>
        <w:t>2005</w:t>
      </w:r>
      <w:r w:rsidR="004B7A2D">
        <w:rPr>
          <w:rFonts w:eastAsia="Times New Roman"/>
        </w:rPr>
        <w:t> ;</w:t>
      </w:r>
      <w:r w:rsidR="000F7BC8" w:rsidRPr="000F7BC8">
        <w:t xml:space="preserve"> </w:t>
      </w:r>
      <w:r w:rsidR="000F7BC8">
        <w:rPr>
          <w:rFonts w:eastAsia="Times New Roman"/>
        </w:rPr>
        <w:t xml:space="preserve">Demirkan &amp; Afacan, </w:t>
      </w:r>
      <w:r w:rsidR="000F7BC8" w:rsidRPr="000F7BC8">
        <w:rPr>
          <w:rFonts w:eastAsia="Times New Roman"/>
        </w:rPr>
        <w:t>2012</w:t>
      </w:r>
      <w:r w:rsidR="000F7BC8">
        <w:rPr>
          <w:rFonts w:eastAsia="Times New Roman"/>
        </w:rPr>
        <w:t> ;</w:t>
      </w:r>
      <w:r w:rsidR="002C7B23">
        <w:rPr>
          <w:rFonts w:eastAsia="Times New Roman"/>
        </w:rPr>
        <w:t xml:space="preserve"> </w:t>
      </w:r>
      <w:r w:rsidR="006410B1">
        <w:rPr>
          <w:rFonts w:eastAsia="Times New Roman"/>
        </w:rPr>
        <w:t xml:space="preserve">Hsiao, Wang, &amp; Chen, </w:t>
      </w:r>
      <w:r w:rsidR="006410B1" w:rsidRPr="006410B1">
        <w:rPr>
          <w:rFonts w:eastAsia="Times New Roman"/>
        </w:rPr>
        <w:t>2017</w:t>
      </w:r>
      <w:r w:rsidR="006410B1">
        <w:rPr>
          <w:rFonts w:eastAsia="Times New Roman"/>
        </w:rPr>
        <w:t> ;</w:t>
      </w:r>
      <w:r w:rsidR="00791AA3" w:rsidRPr="00791AA3">
        <w:t xml:space="preserve"> </w:t>
      </w:r>
      <w:r w:rsidR="00666E1A">
        <w:t>Kohn</w:t>
      </w:r>
      <w:r w:rsidR="00666E1A" w:rsidRPr="00666E1A">
        <w:t>,</w:t>
      </w:r>
      <w:r w:rsidR="00666E1A">
        <w:t xml:space="preserve"> Paulus, &amp; Korde, </w:t>
      </w:r>
      <w:r w:rsidR="00666E1A" w:rsidRPr="00666E1A">
        <w:t>2011</w:t>
      </w:r>
      <w:r w:rsidR="00666E1A">
        <w:t xml:space="preserve"> ; </w:t>
      </w:r>
      <w:r w:rsidR="00791AA3" w:rsidRPr="00791AA3">
        <w:rPr>
          <w:rFonts w:eastAsia="Times New Roman"/>
        </w:rPr>
        <w:t>Li</w:t>
      </w:r>
      <w:r w:rsidR="00791AA3">
        <w:rPr>
          <w:rFonts w:eastAsia="Times New Roman"/>
        </w:rPr>
        <w:t xml:space="preserve">n, Hsu, &amp; Liang, </w:t>
      </w:r>
      <w:r w:rsidR="00791AA3" w:rsidRPr="00791AA3">
        <w:rPr>
          <w:rFonts w:eastAsia="Times New Roman"/>
        </w:rPr>
        <w:t>2013</w:t>
      </w:r>
      <w:r w:rsidR="00791AA3">
        <w:rPr>
          <w:rFonts w:eastAsia="Times New Roman"/>
        </w:rPr>
        <w:t> ;</w:t>
      </w:r>
      <w:r w:rsidR="006410B1">
        <w:rPr>
          <w:rFonts w:eastAsia="Times New Roman"/>
        </w:rPr>
        <w:t xml:space="preserve"> </w:t>
      </w:r>
      <w:r w:rsidR="00363DFA">
        <w:rPr>
          <w:rFonts w:eastAsia="Times New Roman"/>
        </w:rPr>
        <w:t>Rodgers</w:t>
      </w:r>
      <w:r w:rsidR="00C21E99">
        <w:rPr>
          <w:rFonts w:eastAsia="Times New Roman"/>
        </w:rPr>
        <w:t xml:space="preserve"> &amp; Jones, </w:t>
      </w:r>
      <w:r w:rsidR="00363DFA" w:rsidRPr="00363DFA">
        <w:rPr>
          <w:rFonts w:eastAsia="Times New Roman"/>
        </w:rPr>
        <w:t>2017</w:t>
      </w:r>
      <w:r w:rsidR="006410B1">
        <w:rPr>
          <w:rFonts w:eastAsia="Times New Roman"/>
        </w:rPr>
        <w:t xml:space="preserve"> ; </w:t>
      </w:r>
      <w:r w:rsidR="004B7A2D">
        <w:rPr>
          <w:rFonts w:eastAsia="Times New Roman"/>
        </w:rPr>
        <w:t>Rutland, 2009</w:t>
      </w:r>
      <w:r w:rsidR="00363DFA" w:rsidRPr="00363DFA">
        <w:rPr>
          <w:rFonts w:eastAsia="Times New Roman"/>
        </w:rPr>
        <w:t>)</w:t>
      </w:r>
      <w:r w:rsidR="000B5AB6">
        <w:rPr>
          <w:rFonts w:eastAsia="Times New Roman"/>
        </w:rPr>
        <w:t xml:space="preserve"> et leur influence sur la dimension citoyenne de l’apprenant (</w:t>
      </w:r>
      <w:r w:rsidR="000F7BC8">
        <w:rPr>
          <w:rFonts w:eastAsia="Times New Roman"/>
        </w:rPr>
        <w:t>Bernstein, Ramanujan</w:t>
      </w:r>
      <w:r w:rsidR="000F7BC8" w:rsidRPr="000F7BC8">
        <w:rPr>
          <w:rFonts w:eastAsia="Times New Roman"/>
        </w:rPr>
        <w:t>, Zhao</w:t>
      </w:r>
      <w:r w:rsidR="000F7BC8">
        <w:rPr>
          <w:rFonts w:eastAsia="Times New Roman"/>
        </w:rPr>
        <w:t xml:space="preserve">, Ramani, &amp; Cox, </w:t>
      </w:r>
      <w:r w:rsidR="000F7BC8" w:rsidRPr="000F7BC8">
        <w:rPr>
          <w:rFonts w:eastAsia="Times New Roman"/>
        </w:rPr>
        <w:t>2012</w:t>
      </w:r>
      <w:r w:rsidR="000F7BC8">
        <w:rPr>
          <w:rFonts w:eastAsia="Times New Roman"/>
        </w:rPr>
        <w:t xml:space="preserve"> ; </w:t>
      </w:r>
      <w:r w:rsidR="000B5AB6">
        <w:rPr>
          <w:rFonts w:eastAsia="Times New Roman"/>
        </w:rPr>
        <w:t xml:space="preserve">Mendoza, &amp; Matyók, </w:t>
      </w:r>
      <w:r w:rsidR="000B5AB6" w:rsidRPr="000B5AB6">
        <w:rPr>
          <w:rFonts w:eastAsia="Times New Roman"/>
        </w:rPr>
        <w:t>2013</w:t>
      </w:r>
      <w:r w:rsidR="00791AA3">
        <w:rPr>
          <w:rFonts w:eastAsia="Times New Roman"/>
        </w:rPr>
        <w:t xml:space="preserve"> ; </w:t>
      </w:r>
      <w:r w:rsidR="004B7A2D">
        <w:rPr>
          <w:rFonts w:eastAsia="Times New Roman"/>
        </w:rPr>
        <w:t xml:space="preserve">Ruff &amp; Olson, </w:t>
      </w:r>
      <w:r w:rsidR="004B7A2D" w:rsidRPr="004B7A2D">
        <w:rPr>
          <w:rFonts w:eastAsia="Times New Roman"/>
        </w:rPr>
        <w:t>2009</w:t>
      </w:r>
      <w:r w:rsidR="000B5AB6">
        <w:rPr>
          <w:rFonts w:eastAsia="Times New Roman"/>
        </w:rPr>
        <w:t>)</w:t>
      </w:r>
      <w:r w:rsidR="00363DFA" w:rsidRPr="00363DFA">
        <w:rPr>
          <w:rFonts w:eastAsia="Times New Roman"/>
        </w:rPr>
        <w:t>.</w:t>
      </w:r>
      <w:r>
        <w:rPr>
          <w:rFonts w:eastAsia="Times New Roman"/>
        </w:rPr>
        <w:t xml:space="preserve"> Cette recherche </w:t>
      </w:r>
      <w:r w:rsidR="00FA206B">
        <w:rPr>
          <w:rFonts w:eastAsia="Times New Roman"/>
        </w:rPr>
        <w:t>est largement documentée</w:t>
      </w:r>
      <w:r>
        <w:rPr>
          <w:rFonts w:eastAsia="Times New Roman"/>
        </w:rPr>
        <w:t xml:space="preserve"> dans les travaux précurseurs de Nathalie Bonnardel, entre autres (…, …).</w:t>
      </w:r>
    </w:p>
    <w:p w:rsidR="00DF36F4" w:rsidRDefault="00DF36F4" w:rsidP="00DF36F4">
      <w:pPr>
        <w:pStyle w:val="Titre4"/>
        <w:rPr>
          <w:rFonts w:eastAsia="Times New Roman"/>
        </w:rPr>
      </w:pPr>
      <w:r>
        <w:rPr>
          <w:rFonts w:eastAsia="Times New Roman"/>
        </w:rPr>
        <w:t>La formation des enseignants de design</w:t>
      </w:r>
    </w:p>
    <w:p w:rsidR="00E8341E" w:rsidRDefault="00E9714E" w:rsidP="00CF4938">
      <w:pPr>
        <w:rPr>
          <w:rFonts w:eastAsia="Times New Roman"/>
        </w:rPr>
      </w:pPr>
      <w:r>
        <w:rPr>
          <w:rFonts w:eastAsia="Times New Roman"/>
        </w:rPr>
        <w:t>Cet ensemble de travaux conduit inévitablement à l’impact qu’ils peuvent avoir, ou non, sur la formation des enseignants. L’histoire de cette recherche pourrait sembler limitée aux quelques travaux glanés ici et là. En réalité, comme pour le reste, il</w:t>
      </w:r>
      <w:r w:rsidR="00E8341E">
        <w:rPr>
          <w:rFonts w:eastAsia="Times New Roman"/>
        </w:rPr>
        <w:t xml:space="preserve"> </w:t>
      </w:r>
      <w:r>
        <w:rPr>
          <w:rFonts w:eastAsia="Times New Roman"/>
        </w:rPr>
        <w:t xml:space="preserve">faut constater que </w:t>
      </w:r>
      <w:r w:rsidR="00E8341E">
        <w:rPr>
          <w:rFonts w:eastAsia="Times New Roman"/>
        </w:rPr>
        <w:t xml:space="preserve">les premiers articles sur la formation des enseignants de design </w:t>
      </w:r>
      <w:r>
        <w:rPr>
          <w:rFonts w:eastAsia="Times New Roman"/>
        </w:rPr>
        <w:t xml:space="preserve">sont publiés </w:t>
      </w:r>
      <w:r w:rsidR="00E8341E">
        <w:rPr>
          <w:rFonts w:eastAsia="Times New Roman"/>
        </w:rPr>
        <w:t xml:space="preserve">dans la revue anglaise </w:t>
      </w:r>
      <w:r w:rsidR="00E8341E" w:rsidRPr="00C87320">
        <w:rPr>
          <w:rFonts w:eastAsia="Times New Roman"/>
          <w:i/>
        </w:rPr>
        <w:t>Studies in Design Education &amp; Craft</w:t>
      </w:r>
      <w:r w:rsidR="00E8341E">
        <w:rPr>
          <w:rFonts w:eastAsia="Times New Roman"/>
        </w:rPr>
        <w:t xml:space="preserve">, </w:t>
      </w:r>
      <w:r>
        <w:rPr>
          <w:rFonts w:eastAsia="Times New Roman"/>
        </w:rPr>
        <w:t xml:space="preserve">dans le </w:t>
      </w:r>
      <w:r w:rsidR="00E8341E">
        <w:rPr>
          <w:rFonts w:eastAsia="Times New Roman"/>
        </w:rPr>
        <w:t>nu</w:t>
      </w:r>
      <w:r>
        <w:rPr>
          <w:rFonts w:eastAsia="Times New Roman"/>
        </w:rPr>
        <w:t>méro 1 du volume 5 de 1972 !.</w:t>
      </w:r>
    </w:p>
    <w:p w:rsidR="009218AD" w:rsidRPr="00BE6E7A" w:rsidRDefault="00E9714E" w:rsidP="00CF4938">
      <w:pPr>
        <w:rPr>
          <w:rFonts w:eastAsia="Times New Roman"/>
          <w:color w:val="FF0000"/>
        </w:rPr>
      </w:pPr>
      <w:r>
        <w:rPr>
          <w:rFonts w:eastAsia="Times New Roman"/>
          <w:color w:val="FF0000"/>
        </w:rPr>
        <w:t>Ici des exemples de travaux récents, en anglais…</w:t>
      </w:r>
    </w:p>
    <w:p w:rsidR="00946799" w:rsidRPr="00946799" w:rsidRDefault="00946799" w:rsidP="001B24A9">
      <w:pPr>
        <w:pStyle w:val="Titre3"/>
        <w:rPr>
          <w:rFonts w:eastAsia="Times New Roman"/>
        </w:rPr>
      </w:pPr>
      <w:bookmarkStart w:id="21" w:name="_Toc28928957"/>
      <w:r w:rsidRPr="00946799">
        <w:rPr>
          <w:rFonts w:eastAsia="Times New Roman"/>
        </w:rPr>
        <w:t xml:space="preserve">La didactique de l’enseignement du </w:t>
      </w:r>
      <w:r>
        <w:rPr>
          <w:rFonts w:eastAsia="Times New Roman"/>
        </w:rPr>
        <w:t>design est à construire</w:t>
      </w:r>
      <w:bookmarkEnd w:id="21"/>
    </w:p>
    <w:p w:rsidR="00CF4938" w:rsidRPr="00CF4938" w:rsidRDefault="00CF4938" w:rsidP="00CF4938">
      <w:pPr>
        <w:rPr>
          <w:rFonts w:eastAsia="Times New Roman"/>
        </w:rPr>
      </w:pPr>
      <w:r w:rsidRPr="00CF4938">
        <w:rPr>
          <w:rFonts w:eastAsia="Times New Roman"/>
        </w:rPr>
        <w:t>L</w:t>
      </w:r>
      <w:r w:rsidR="003C703F">
        <w:rPr>
          <w:rFonts w:eastAsia="Times New Roman"/>
        </w:rPr>
        <w:t>a recherche développée dans l</w:t>
      </w:r>
      <w:r w:rsidRPr="00CF4938">
        <w:rPr>
          <w:rFonts w:eastAsia="Times New Roman"/>
        </w:rPr>
        <w:t xml:space="preserve">e programme GCAF est une opportunité </w:t>
      </w:r>
      <w:r w:rsidR="003C703F">
        <w:rPr>
          <w:rFonts w:eastAsia="Times New Roman"/>
        </w:rPr>
        <w:t>pour</w:t>
      </w:r>
      <w:r w:rsidRPr="00CF4938">
        <w:rPr>
          <w:rFonts w:eastAsia="Times New Roman"/>
        </w:rPr>
        <w:t xml:space="preserve"> montrer l’intérêt de croiser des cadres théoriques et méthodologiques divers</w:t>
      </w:r>
      <w:r w:rsidR="00E226FF">
        <w:rPr>
          <w:rFonts w:eastAsia="Times New Roman"/>
        </w:rPr>
        <w:t xml:space="preserve"> puisés non seulement dans une littérature scientifique </w:t>
      </w:r>
      <w:r w:rsidR="000E1C39">
        <w:rPr>
          <w:rFonts w:eastAsia="Times New Roman"/>
        </w:rPr>
        <w:t>riche</w:t>
      </w:r>
      <w:r w:rsidR="00E226FF">
        <w:rPr>
          <w:rFonts w:eastAsia="Times New Roman"/>
        </w:rPr>
        <w:t xml:space="preserve"> mais aussi dans une constante ouverture vers d’autres cadres théoriques et méthodologiques. Par exemple, il pourrait être </w:t>
      </w:r>
      <w:r w:rsidR="000E1C39">
        <w:rPr>
          <w:rFonts w:eastAsia="Times New Roman"/>
        </w:rPr>
        <w:t>propice</w:t>
      </w:r>
      <w:r w:rsidR="00E226FF">
        <w:rPr>
          <w:rFonts w:eastAsia="Times New Roman"/>
        </w:rPr>
        <w:t xml:space="preserve"> de rapprocher d</w:t>
      </w:r>
      <w:r w:rsidRPr="00CF4938">
        <w:rPr>
          <w:rFonts w:eastAsia="Times New Roman"/>
        </w:rPr>
        <w:t xml:space="preserve">’un côté, la démarche francophone centrée sur la didactique (les didactiques disciplinaires sur des corps de savoirs, ou la didactique professionnelle sur l’agir professionnel), de l’autre l’intérêt pour la démarche pédagogique des auteurs </w:t>
      </w:r>
      <w:r w:rsidR="000E1C39">
        <w:rPr>
          <w:rFonts w:eastAsia="Times New Roman"/>
        </w:rPr>
        <w:t>internationaux</w:t>
      </w:r>
      <w:r w:rsidRPr="00CF4938">
        <w:rPr>
          <w:rFonts w:eastAsia="Times New Roman"/>
        </w:rPr>
        <w:t xml:space="preserve"> avec le </w:t>
      </w:r>
      <w:r w:rsidR="000E1C39" w:rsidRPr="00CF4938">
        <w:rPr>
          <w:rFonts w:eastAsia="Times New Roman"/>
        </w:rPr>
        <w:t xml:space="preserve">Pedagogical Content Knowledge </w:t>
      </w:r>
      <w:r w:rsidR="000E1C39">
        <w:rPr>
          <w:rFonts w:eastAsia="Times New Roman"/>
        </w:rPr>
        <w:t xml:space="preserve">ou </w:t>
      </w:r>
      <w:r w:rsidRPr="00CF4938">
        <w:rPr>
          <w:rFonts w:eastAsia="Times New Roman"/>
        </w:rPr>
        <w:t>PCK</w:t>
      </w:r>
      <w:r w:rsidR="000E1C39">
        <w:rPr>
          <w:rFonts w:eastAsia="Times New Roman"/>
        </w:rPr>
        <w:t xml:space="preserve"> (Angeli &amp; Valanides, </w:t>
      </w:r>
      <w:r w:rsidR="000E1C39" w:rsidRPr="000E1C39">
        <w:rPr>
          <w:rFonts w:eastAsia="Times New Roman"/>
        </w:rPr>
        <w:t>2009</w:t>
      </w:r>
      <w:r w:rsidR="000E1C39">
        <w:rPr>
          <w:rFonts w:eastAsia="Times New Roman"/>
        </w:rPr>
        <w:t xml:space="preserve"> ; Hultén &amp; Björkholm, </w:t>
      </w:r>
      <w:r w:rsidR="000E1C39" w:rsidRPr="000E1C39">
        <w:rPr>
          <w:rFonts w:eastAsia="Times New Roman"/>
        </w:rPr>
        <w:t>2016</w:t>
      </w:r>
      <w:r w:rsidR="000E1C39">
        <w:rPr>
          <w:rFonts w:eastAsia="Times New Roman"/>
        </w:rPr>
        <w:t>)</w:t>
      </w:r>
      <w:r w:rsidRPr="00CF4938">
        <w:rPr>
          <w:rFonts w:eastAsia="Times New Roman"/>
        </w:rPr>
        <w:t>.</w:t>
      </w:r>
      <w:r w:rsidR="00E226FF">
        <w:rPr>
          <w:rFonts w:eastAsia="Times New Roman"/>
        </w:rPr>
        <w:t xml:space="preserve"> Cette démarche est déjà initiée au sein de l’</w:t>
      </w:r>
      <w:r w:rsidR="00E226FF" w:rsidRPr="00E226FF">
        <w:rPr>
          <w:rFonts w:eastAsia="Times New Roman"/>
        </w:rPr>
        <w:t>Educational Research (Re)connecting Communities</w:t>
      </w:r>
      <w:r w:rsidR="00E226FF">
        <w:rPr>
          <w:rFonts w:eastAsia="Times New Roman"/>
        </w:rPr>
        <w:t xml:space="preserve"> (ECER)</w:t>
      </w:r>
      <w:r w:rsidR="00313246">
        <w:rPr>
          <w:rFonts w:eastAsia="Times New Roman"/>
        </w:rPr>
        <w:t xml:space="preserve"> dont l’un des axes appelés réseaux est identifié « Didactics – Learning and teaching ».</w:t>
      </w:r>
      <w:r w:rsidR="000E1C39">
        <w:rPr>
          <w:rFonts w:eastAsia="Times New Roman"/>
        </w:rPr>
        <w:t xml:space="preserve"> Il convient d’y participer.</w:t>
      </w:r>
    </w:p>
    <w:p w:rsidR="00CF4938" w:rsidRPr="00CF4938" w:rsidRDefault="00CF4938" w:rsidP="00CF4938">
      <w:pPr>
        <w:rPr>
          <w:rFonts w:eastAsia="Times New Roman"/>
        </w:rPr>
      </w:pPr>
      <w:r w:rsidRPr="00CF4938">
        <w:rPr>
          <w:rFonts w:eastAsia="Times New Roman"/>
        </w:rPr>
        <w:t xml:space="preserve">La théorie de l’activité propre aux sciences cognitives (psychologie génétique et socioconstructiviste, psychologie du travail, ergonomie) ouvre la voie à la compréhension de l’activité de conception. L’étude des signes produits par l’activité à travers les différentes formes d’énonciation (sciences du langage : linguistique, sémiotique, etc.) est aussi un moyen d’analyser les interactions entre les différents acteurs de la </w:t>
      </w:r>
      <w:r w:rsidR="00BE6E7A" w:rsidRPr="00CF4938">
        <w:rPr>
          <w:rFonts w:eastAsia="Times New Roman"/>
        </w:rPr>
        <w:t>conception</w:t>
      </w:r>
      <w:r w:rsidRPr="00CF4938">
        <w:rPr>
          <w:rFonts w:eastAsia="Times New Roman"/>
        </w:rPr>
        <w:t xml:space="preserve"> (Romain, Rey, Tortochot, Pereira, &amp; Seoane, 2019 ; Tortochot, Moineau, &amp; Farsy, </w:t>
      </w:r>
      <w:r w:rsidR="00BE6E7A">
        <w:rPr>
          <w:rFonts w:eastAsia="Times New Roman"/>
        </w:rPr>
        <w:t>2020</w:t>
      </w:r>
      <w:r w:rsidRPr="00CF4938">
        <w:rPr>
          <w:rFonts w:eastAsia="Times New Roman"/>
        </w:rPr>
        <w:t>). Par ailleurs, en conjuguant les travaux sur le geste (ethnologie, anthropologie, phénoménologie), sur l’histoire des formes et curriculums d’enseignement des arts appliqués et du design (histoire de l’éducation, histoire de l’art et du design), il est envisageable de commencer à contribuer autant à une épistémologie de la pratique du design et de son enseignement qu’à la compréhension des modalités de circulation des savoirs, savoir-faire, savoir-être entre les situations professionnelles et les situations d’apprentissage.</w:t>
      </w:r>
    </w:p>
    <w:p w:rsidR="00CF4938" w:rsidRPr="00CF4938" w:rsidRDefault="00CF4938" w:rsidP="00CF4938">
      <w:pPr>
        <w:rPr>
          <w:rFonts w:eastAsia="Times New Roman"/>
        </w:rPr>
      </w:pPr>
    </w:p>
    <w:p w:rsidR="00CF4938" w:rsidRPr="00CF4938" w:rsidRDefault="00CF4938" w:rsidP="00CF4938">
      <w:pPr>
        <w:rPr>
          <w:rFonts w:eastAsia="Times New Roman"/>
        </w:rPr>
      </w:pPr>
      <w:r w:rsidRPr="00CF4938">
        <w:rPr>
          <w:rFonts w:eastAsia="Times New Roman"/>
        </w:rPr>
        <w:t>L’activité formative de conception qui s’apprend : comprendre le design ou devenir designer</w:t>
      </w:r>
    </w:p>
    <w:p w:rsidR="00CF4938" w:rsidRPr="00CF4938" w:rsidRDefault="00CF4938" w:rsidP="00CF4938">
      <w:pPr>
        <w:rPr>
          <w:rFonts w:eastAsia="Times New Roman"/>
        </w:rPr>
      </w:pPr>
      <w:r w:rsidRPr="00CF4938">
        <w:rPr>
          <w:rFonts w:eastAsia="Times New Roman"/>
        </w:rPr>
        <w:lastRenderedPageBreak/>
        <w:t>Mes travaux ont d’abord porté sur l’activité formative des « apprenants », à travers l’apprentissage de l’activité de conception et le développement de la compétence de conception chez des étudiants en design.</w:t>
      </w:r>
    </w:p>
    <w:p w:rsidR="00CF4938" w:rsidRPr="00CF4938" w:rsidRDefault="00CF4938" w:rsidP="00CF4938">
      <w:pPr>
        <w:rPr>
          <w:rFonts w:eastAsia="Times New Roman"/>
        </w:rPr>
      </w:pPr>
    </w:p>
    <w:p w:rsidR="00CF4938" w:rsidRPr="00CF4938" w:rsidRDefault="00CF4938" w:rsidP="00CF4938">
      <w:pPr>
        <w:rPr>
          <w:rFonts w:eastAsia="Times New Roman"/>
        </w:rPr>
      </w:pPr>
      <w:r w:rsidRPr="00CF4938">
        <w:rPr>
          <w:rFonts w:eastAsia="Times New Roman"/>
        </w:rPr>
        <w:t>Enseigner le design dans l’enseignement supérieur</w:t>
      </w:r>
    </w:p>
    <w:p w:rsidR="00CF4938" w:rsidRPr="00CF4938" w:rsidRDefault="00CF4938" w:rsidP="00CF4938">
      <w:pPr>
        <w:rPr>
          <w:rFonts w:eastAsia="Times New Roman"/>
        </w:rPr>
      </w:pPr>
      <w:r w:rsidRPr="00CF4938">
        <w:rPr>
          <w:rFonts w:eastAsia="Times New Roman"/>
        </w:rPr>
        <w:t>À la suite de Jean-Charles Lebahar (2007 ; 2009), j’ai essayé de caractériser le rôle des instruments et artefacts dans les processus d’enseignement-apprentissage, les conditions et les situations de l’enseignement de la conception. Quand l’activité de design qui s’apprend, est analysée sous l’angle sémio-cognitif, de nombreuses pistes de recherche en sciences de l’éducation apparaissent. Par exemple, on peut retenir que le processus d’énonciation est une activité cognitive indispensable au développement d’une compétence de conception (Tortochot, 2013). Ce qui veut dire que l’enseignement doit porter sur l’articulation entre l’énonciation verbale, orale et écrite, et les représentations graphiques. En ce sens, les compétences des élèves doivent être valorisées tant du côté de la langue que du côté du dessin.</w:t>
      </w:r>
    </w:p>
    <w:p w:rsidR="00CF4938" w:rsidRPr="00CF4938" w:rsidRDefault="00CF4938" w:rsidP="00CF4938">
      <w:pPr>
        <w:rPr>
          <w:rFonts w:eastAsia="Times New Roman"/>
        </w:rPr>
      </w:pPr>
      <w:r w:rsidRPr="00CF4938">
        <w:rPr>
          <w:rFonts w:eastAsia="Times New Roman"/>
        </w:rPr>
        <w:t>Ce travail a été mené et se poursuit avec Christophe Moineau sur l’enseignement supérieur professionnel du design (Moineau, 2016). Il permet entre autres de vérifier les hypothèses de Lebahar sur le développement de la compétence de conception comme modalité de renouvellement des héritages méthodologiques et culturels. Ainsi le designer junior, apprenti en alternance, peut devenir le « couteau suisse » de l’entreprise (Moineau &amp; Tortochot, 2019). Il est aussi celui qui construit sa compétence par la maîtrise des métaconnaissances acquises dans la tâche de rédaction d’un mémoire comme impensé pédagogique. Sur le plan des compétences développées, les « habitus » et les héritages conceptuels, acquis par des concepteurs professionnels sont contournés par les apprentis concepteurs afin de se constituer des habiletés nouvelles, des valeurs personnelles (Tortochot, 2019).</w:t>
      </w:r>
    </w:p>
    <w:p w:rsidR="00CF4938" w:rsidRPr="00CF4938" w:rsidRDefault="00CF4938" w:rsidP="001B24A9">
      <w:pPr>
        <w:pStyle w:val="Titre3"/>
        <w:rPr>
          <w:rFonts w:eastAsia="Times New Roman"/>
        </w:rPr>
      </w:pPr>
      <w:bookmarkStart w:id="22" w:name="_Toc28928958"/>
      <w:r w:rsidRPr="00CF4938">
        <w:rPr>
          <w:rFonts w:eastAsia="Times New Roman"/>
        </w:rPr>
        <w:t>Enseigner l’activité de design comme un enseignement général</w:t>
      </w:r>
      <w:bookmarkEnd w:id="22"/>
    </w:p>
    <w:p w:rsidR="00CF4938" w:rsidRPr="00CF4938" w:rsidRDefault="00CF4938" w:rsidP="00CF4938">
      <w:pPr>
        <w:rPr>
          <w:rFonts w:eastAsia="Times New Roman"/>
        </w:rPr>
      </w:pPr>
      <w:r w:rsidRPr="00CF4938">
        <w:rPr>
          <w:rFonts w:eastAsia="Times New Roman"/>
        </w:rPr>
        <w:t>La réflexion a d’abord été conduite sur la filière de baccalauréat Sciences et Technologies « Design et Arts appliqués » (STD2A) avec Sophie Farsy (Farsy, Chatoney &amp; Tortochot, 2017). Il ressort de ces travaux que l’activité d’apprentissage est plus instrumentée par les représentations différentes que les enseignants ont de la situation de référence prescrite que par leur représentation d’un état prescrit de compétence de conception. D’autre part, bien que l’activité des élèves soit motivée par l’obtention du baccalauréat et non par la conception d’artefacts, ils élaborent des instruments sémiotiques et matériels propres à l’activité des étudiants de l’enseignement supérieur qui apprennent à devenir designers (Farsy, Elms Pastel &amp; Tortochot, 2017).</w:t>
      </w:r>
    </w:p>
    <w:p w:rsidR="00CF4938" w:rsidRPr="00CF4938" w:rsidRDefault="00CF4938" w:rsidP="00CF4938">
      <w:pPr>
        <w:rPr>
          <w:rFonts w:eastAsia="Times New Roman"/>
        </w:rPr>
      </w:pPr>
      <w:r w:rsidRPr="00CF4938">
        <w:rPr>
          <w:rFonts w:eastAsia="Times New Roman"/>
        </w:rPr>
        <w:t>Cette réflexion se poursuit aujourd’hui avec Émeline Cusenier et Pierre Colson sur les enseignements d’Arts Appliqués et Cultures Artistiques (AACA) en CAP et Baccalauréat professionnel. Nous avons montré que les AACA jouent un rôle significatif sur le développement de compétences créatives, citoyennes et sur l’estime de soi des élèves de lycée professionnel grâce aux pratiques de conception créatives qui y sont proposées (Cusenier &amp; Tortochot, 2019). Paradoxalement, Cette activité est assujettie aux demandes de l’enseignant, lui-même soumis aux fortes contraintes des prescriptions. Dans ce cadre, les savoirs et concepts circulent peu et la conversation réflexive que les élèves ont avec les représentations graphiques qu’ils réalisent, est limitée par un vocabulaire souvent inadapté (Cusenier, Marchand, &amp; Tortochot, 2019). Ces travaux vont être poursuivis afin de mieux comprendre le rôle des AACA dans la persévérance scolaire des élèves, alors qu’il s’agit d’une discipline d’enseigne</w:t>
      </w:r>
      <w:r w:rsidRPr="00CF4938">
        <w:rPr>
          <w:rFonts w:eastAsia="Times New Roman"/>
        </w:rPr>
        <w:lastRenderedPageBreak/>
        <w:t>ment général, « coincée » entre les disciplines principales (Français, Histoire-Géographie, Langue vivante, Mathématiques-Sciences) et l’enseignement de spécialité (séries tertiaires, industrielles, etc.). D’autre part, les réformes successives ont contribué à cloisonner les AACA et à les valoriser de façon aléatoire et impensée tant par le ministère de l’éducation nationale, en tant que prescripteur, que par les chefs d’établissement, en tant que « metteurs en œuvre » de la politique éducative. Quel rôle jouent les enseignants dans un dispositif institutionnel aussi contraint ?</w:t>
      </w:r>
    </w:p>
    <w:p w:rsidR="00CF4938" w:rsidRPr="00CF4938" w:rsidRDefault="00CF4938" w:rsidP="001B24A9">
      <w:pPr>
        <w:pStyle w:val="Titre3"/>
        <w:rPr>
          <w:rFonts w:eastAsia="Times New Roman"/>
        </w:rPr>
      </w:pPr>
      <w:bookmarkStart w:id="23" w:name="_Toc28928959"/>
      <w:r w:rsidRPr="00CF4938">
        <w:rPr>
          <w:rFonts w:eastAsia="Times New Roman"/>
        </w:rPr>
        <w:t>Le geste créatif de l’enseignant qui enseigne l’activité de conception</w:t>
      </w:r>
      <w:bookmarkEnd w:id="23"/>
    </w:p>
    <w:p w:rsidR="00CF4938" w:rsidRPr="00CF4938" w:rsidRDefault="00CF4938" w:rsidP="00CF4938">
      <w:pPr>
        <w:rPr>
          <w:rFonts w:eastAsia="Times New Roman"/>
        </w:rPr>
      </w:pPr>
      <w:r w:rsidRPr="00CF4938">
        <w:rPr>
          <w:rFonts w:eastAsia="Times New Roman"/>
        </w:rPr>
        <w:t>Afin de répondre à la question de l’activité des enseignants, mes travaux sont orientés maintenant vers une approche centrée sur la compréhension du milieu didactique propre à l’enseignement du design, c’est-à-dire l’espace des transactions des savoirs, savoir-faire, savoir-être, en situation entre l’enseignant, l’expert et l’élève (lui-même considéré comme deux entités : l’apprenant et le sujet social). Reprenant ainsi le modèle mis en œuvre par Pascal Terrien pour la didactique de l’enseignement musical (Terrien, Arnaud-Bestieu, &amp; Tortochot, 2019), il s’agit de questionner les épistémologies pratiques et techniques des enseignants de design : d’où viennent les gestes créatifs qu’ils mettent en œuvre avant, pendant et après la classe, à quoi servent-ils, pourquoi ont-ils telles caractéristiques, etc. ?</w:t>
      </w:r>
    </w:p>
    <w:p w:rsidR="00CF4938" w:rsidRPr="00CF4938" w:rsidRDefault="00CF4938" w:rsidP="00CF4938">
      <w:pPr>
        <w:rPr>
          <w:rFonts w:eastAsia="Times New Roman"/>
        </w:rPr>
      </w:pPr>
      <w:r w:rsidRPr="00CF4938">
        <w:rPr>
          <w:rFonts w:eastAsia="Times New Roman"/>
        </w:rPr>
        <w:t>L’enseignement de la conception peut être observé comme un espace de gestes, c’est-à-dire des mouvements adressés pour apprendre à représenter des modèles d’artefacts qui ne résultent pas de la réplique de modèles existants. Cet espace est constitué d’échanges, de dialogues, d’interactions, d’énonciations (actes de paroles, énoncés produits, etc.) entre des élèves ou des étudiants et des enseignants qui produisent une diversité de signes graphiques, linguistiques et non linguistiques.</w:t>
      </w:r>
    </w:p>
    <w:p w:rsidR="0043282D" w:rsidRDefault="00CF4938">
      <w:pPr>
        <w:rPr>
          <w:rFonts w:eastAsia="Times New Roman"/>
        </w:rPr>
      </w:pPr>
      <w:r w:rsidRPr="00CF4938">
        <w:rPr>
          <w:rFonts w:eastAsia="Times New Roman"/>
        </w:rPr>
        <w:t>Certaines méthodes d’enseignement sont identifiables mais rarement partagées ou avouées (Cusenier &amp; Tortochot, 2018). Les dénégations méthodologiques des enseignants deviennent en elles-mêmes des sujets de recherche, notamment quand elles mettent en lumière les limites des épistémologies pratiques plus ou moins partagées et, surtout, l’absence d’épistémologie scientifique ancrée mais aussi d’épistémologie technique (ce qui est en jeu réellement dans la situation d’enseignement-apprentissage). En somme, s’il est possible d’affirmer que l’enseignement du design et des arts appliqués a pour finalité d’augmenter la compétence de conception et la capacité créative d’un élève, il reste à montrer sur quoi repose un tel but, comment il est mis en œuvre et s’il s’adresse à tous les élèves, y compris ceux qui sont en difficulté.</w:t>
      </w:r>
      <w:r w:rsidR="0043282D">
        <w:rPr>
          <w:rFonts w:eastAsia="Times New Roman"/>
        </w:rPr>
        <w:br w:type="page"/>
      </w:r>
    </w:p>
    <w:p w:rsidR="00B736D6" w:rsidRPr="00AD3288" w:rsidRDefault="00B736D6" w:rsidP="001B24A9">
      <w:pPr>
        <w:pStyle w:val="Titre2"/>
        <w:rPr>
          <w:rFonts w:eastAsia="Times New Roman"/>
          <w:lang w:val="en-US"/>
        </w:rPr>
      </w:pPr>
      <w:bookmarkStart w:id="24" w:name="_Toc28928960"/>
      <w:r w:rsidRPr="00AD3288">
        <w:rPr>
          <w:rFonts w:eastAsia="Times New Roman"/>
          <w:lang w:val="en-US"/>
        </w:rPr>
        <w:lastRenderedPageBreak/>
        <w:t>Bibliographie</w:t>
      </w:r>
      <w:bookmarkEnd w:id="24"/>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Addison, N., &amp; Burgess, L. (Eds.). (2012). </w:t>
      </w:r>
      <w:r w:rsidRPr="002402DB">
        <w:rPr>
          <w:rFonts w:cstheme="minorHAnsi"/>
          <w:i/>
          <w:iCs/>
          <w:lang w:val="en-US"/>
        </w:rPr>
        <w:t>Debates in Art and Design Education</w:t>
      </w:r>
      <w:r w:rsidRPr="002402DB">
        <w:rPr>
          <w:rFonts w:cstheme="minorHAnsi"/>
          <w:lang w:val="en-US"/>
        </w:rPr>
        <w:t>. London, UK: Routledge.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Addison, N., &amp; Burgess, L. (Eds.). (2014). </w:t>
      </w:r>
      <w:r w:rsidRPr="002402DB">
        <w:rPr>
          <w:rFonts w:cstheme="minorHAnsi"/>
          <w:i/>
          <w:iCs/>
          <w:lang w:val="en-US"/>
        </w:rPr>
        <w:t>Learning to Teach Art and Design in the Secondary School: A Companion to School Experience</w:t>
      </w:r>
      <w:r w:rsidRPr="002402DB">
        <w:rPr>
          <w:rFonts w:cstheme="minorHAnsi"/>
          <w:lang w:val="en-US"/>
        </w:rPr>
        <w:t xml:space="preserve"> (3rd ed.). London, UK: Routledge.</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Addison, N., Burgess, L., Steers, J., &amp; Trowell, J. (2010). </w:t>
      </w:r>
      <w:r w:rsidRPr="002402DB">
        <w:rPr>
          <w:rFonts w:cstheme="minorHAnsi"/>
          <w:i/>
          <w:iCs/>
          <w:lang w:val="en-US"/>
        </w:rPr>
        <w:t>Understanding Art Education: Engaging Reflexively with Practice</w:t>
      </w:r>
      <w:r w:rsidRPr="002402DB">
        <w:rPr>
          <w:rFonts w:cstheme="minorHAnsi"/>
          <w:lang w:val="en-US"/>
        </w:rPr>
        <w:t xml:space="preserve">. </w:t>
      </w:r>
      <w:r w:rsidRPr="002402DB">
        <w:rPr>
          <w:rFonts w:cstheme="minorHAnsi"/>
        </w:rPr>
        <w:t>London, UK: Routledge.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AFD. (2012). Les Ateliers de la recherche en design.  </w:t>
      </w:r>
      <w:r w:rsidRPr="002402DB">
        <w:rPr>
          <w:rFonts w:cstheme="minorHAnsi"/>
          <w:lang w:val="en-US"/>
        </w:rPr>
        <w:t>Retrieved from http://www.alliance-francaise-des-designers.org/blog/2012/01/10/les-ateliers-de-la-recherche-en-design.html#</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Albero, B. (2010). La formation en tant que dispositif : du terme au concept. In B. Charlier &amp; F. Henri (Eds.), </w:t>
      </w:r>
      <w:r w:rsidRPr="002402DB">
        <w:rPr>
          <w:rFonts w:cstheme="minorHAnsi"/>
          <w:i/>
          <w:iCs/>
        </w:rPr>
        <w:t>La technologie de l'éducation : recherches, pratiques et perspectives</w:t>
      </w:r>
      <w:r w:rsidRPr="002402DB">
        <w:rPr>
          <w:rFonts w:cstheme="minorHAnsi"/>
        </w:rPr>
        <w:t xml:space="preserve"> (pp. 47-59). Paris: France: Presses Universitaires de France.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Ampuero-Canellas, O., Gonzalez-del-Rio, J., Jorda-Albinana, B., &amp; Brusola, F. (2012). </w:t>
      </w:r>
      <w:r w:rsidRPr="002402DB">
        <w:rPr>
          <w:rFonts w:cstheme="minorHAnsi"/>
          <w:lang w:val="en-US"/>
        </w:rPr>
        <w:t xml:space="preserve">Graphic Design in Bachelor's Degree in Industrial Design Engineering and Product Development. </w:t>
      </w:r>
      <w:r w:rsidRPr="002402DB">
        <w:rPr>
          <w:rFonts w:cstheme="minorHAnsi"/>
          <w:i/>
          <w:iCs/>
          <w:lang w:val="en-US"/>
        </w:rPr>
        <w:t>Procedia - Social and Behavioral Sciences, 51</w:t>
      </w:r>
      <w:r w:rsidRPr="002402DB">
        <w:rPr>
          <w:rFonts w:cstheme="minorHAnsi"/>
          <w:lang w:val="en-US"/>
        </w:rPr>
        <w:t>, 4-9. doi:10.1016/j.sbspro.2012.08.109</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Apps, L., &amp; Mamchur, C. (2009). Artful Language: Academic Writing for the Art Student. </w:t>
      </w:r>
      <w:r w:rsidRPr="002402DB">
        <w:rPr>
          <w:rFonts w:cstheme="minorHAnsi"/>
          <w:i/>
          <w:iCs/>
          <w:lang w:val="en-US"/>
        </w:rPr>
        <w:t>International Journal of Art &amp; Design Education, 28</w:t>
      </w:r>
      <w:r w:rsidRPr="002402DB">
        <w:rPr>
          <w:rFonts w:cstheme="minorHAnsi"/>
          <w:lang w:val="en-US"/>
        </w:rPr>
        <w:t>(3), 269-278. doi:10.1111/j.1476-8070.2009.01622.x</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Archer, B. (1979). Design as a discipline. </w:t>
      </w:r>
      <w:r w:rsidRPr="002402DB">
        <w:rPr>
          <w:rFonts w:cstheme="minorHAnsi"/>
          <w:i/>
          <w:iCs/>
          <w:lang w:val="en-US"/>
        </w:rPr>
        <w:t>Design Studies, 1</w:t>
      </w:r>
      <w:r w:rsidRPr="002402DB">
        <w:rPr>
          <w:rFonts w:cstheme="minorHAnsi"/>
          <w:lang w:val="en-US"/>
        </w:rPr>
        <w:t>(1), 17-20. doi:https://doi.org/10.1016/0142-694X(79)90023-1</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Archer, B., &amp; Roberts, P. (1979). Design and Technological Awareness in Education. </w:t>
      </w:r>
      <w:r w:rsidRPr="002402DB">
        <w:rPr>
          <w:rFonts w:cstheme="minorHAnsi"/>
          <w:i/>
          <w:iCs/>
          <w:lang w:val="en-US"/>
        </w:rPr>
        <w:t>Studies in Design Education Craft &amp; Technology, 12</w:t>
      </w:r>
      <w:r w:rsidRPr="002402DB">
        <w:rPr>
          <w:rFonts w:cstheme="minorHAnsi"/>
          <w:lang w:val="en-US"/>
        </w:rPr>
        <w:t>(1). Retrieved from https://ojs.lboro.ac.uk/SDEC/article/view/1200</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Arnold, M. (2002). L'émergence des figures en conception d'artefacts. Une étude de cas: co-conception de l'aménagement intérieur d'une cuisine à l'aide d'un logiciel d'images de synthèse. </w:t>
      </w:r>
      <w:r w:rsidRPr="002402DB">
        <w:rPr>
          <w:rFonts w:cstheme="minorHAnsi"/>
          <w:i/>
          <w:iCs/>
        </w:rPr>
        <w:t>Actes Sémiotiques, 4</w:t>
      </w:r>
      <w:r w:rsidRPr="002402DB">
        <w:rPr>
          <w:rFonts w:cstheme="minorHAnsi"/>
        </w:rPr>
        <w:t>(84-85), 13-52. Retrieved from https://books.google.fr/books?id=2EcsaPz6vAYC&amp;dq=L%E2%80%99%C3%A9mergence+des+figures+en+conception+d%E2%80%99artefacts&amp;hl=fr&amp;source=gbs_navlinks_s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Atkinson, D. (2012). Contemporary Art and Art in Education: The New, Emancipation and Truth. </w:t>
      </w:r>
      <w:r w:rsidRPr="002402DB">
        <w:rPr>
          <w:rFonts w:cstheme="minorHAnsi"/>
          <w:i/>
          <w:iCs/>
          <w:lang w:val="en-US"/>
        </w:rPr>
        <w:t>International Journal of Art &amp; Design Education, 31</w:t>
      </w:r>
      <w:r w:rsidRPr="002402DB">
        <w:rPr>
          <w:rFonts w:cstheme="minorHAnsi"/>
          <w:lang w:val="en-US"/>
        </w:rPr>
        <w:t>(1), 5-18. doi:10.1111/j.1476-8070.2012.01724.x</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Bachelard, G. (1938/1967). </w:t>
      </w:r>
      <w:r w:rsidRPr="002402DB">
        <w:rPr>
          <w:rFonts w:cstheme="minorHAnsi"/>
          <w:i/>
          <w:iCs/>
        </w:rPr>
        <w:t>La formation de l'esprit scientifique. Contribution à une psychanalyse de la connaissance objective</w:t>
      </w:r>
      <w:r w:rsidRPr="002402DB">
        <w:rPr>
          <w:rFonts w:cstheme="minorHAnsi"/>
        </w:rPr>
        <w:t xml:space="preserve"> (5e ed.). Paris, France: J. Vrin.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Bachelard, G. (1980). </w:t>
      </w:r>
      <w:r w:rsidRPr="002402DB">
        <w:rPr>
          <w:rFonts w:cstheme="minorHAnsi"/>
          <w:i/>
          <w:iCs/>
        </w:rPr>
        <w:t>Epistémologie</w:t>
      </w:r>
      <w:r w:rsidRPr="002402DB">
        <w:rPr>
          <w:rFonts w:cstheme="minorHAnsi"/>
        </w:rPr>
        <w:t xml:space="preserve"> (D. Lecourt Ed. 3e éd. [avec bibliogr. augmentée] ed.). Paris, France: Presses universitaires de France.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Bachman, C., &amp; Bachman, L. (2009). Self-identity, rationalisation and cognitive dissonance in undergraduate architectural design learning. </w:t>
      </w:r>
      <w:r w:rsidRPr="002402DB">
        <w:rPr>
          <w:rFonts w:cstheme="minorHAnsi"/>
          <w:i/>
          <w:iCs/>
          <w:lang w:val="en-US"/>
        </w:rPr>
        <w:t>Architectural Research Quarterly, 13</w:t>
      </w:r>
      <w:r w:rsidRPr="002402DB">
        <w:rPr>
          <w:rFonts w:cstheme="minorHAnsi"/>
          <w:lang w:val="en-US"/>
        </w:rPr>
        <w:t>(3-4), 315-321. doi:10.1017/S1359135510000163</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Baeriswyl, M. C., &amp; Eppinger, S. D. (2011, 15.-19.08.2011). </w:t>
      </w:r>
      <w:r w:rsidRPr="002402DB">
        <w:rPr>
          <w:rFonts w:cstheme="minorHAnsi"/>
          <w:i/>
          <w:iCs/>
          <w:lang w:val="en-US"/>
        </w:rPr>
        <w:t>Teaching Design for Environment in Product Design Classes.</w:t>
      </w:r>
      <w:r w:rsidRPr="002402DB">
        <w:rPr>
          <w:rFonts w:cstheme="minorHAnsi"/>
          <w:lang w:val="en-US"/>
        </w:rPr>
        <w:t xml:space="preserve"> Paper presented at the the 18th International Conference on Engineering Design (ICED 11), Impacting Society through Engineering Design, Lyngby/Copenhagen, Denmark.</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Bar-Eli, S. (2013). Sketching profiles: Awareness to individual differences in sketching as a means of enhancing design solution development. </w:t>
      </w:r>
      <w:r w:rsidRPr="002402DB">
        <w:rPr>
          <w:rFonts w:cstheme="minorHAnsi"/>
          <w:i/>
          <w:iCs/>
          <w:lang w:val="en-US"/>
        </w:rPr>
        <w:t>Design Studies, 34</w:t>
      </w:r>
      <w:r w:rsidRPr="002402DB">
        <w:rPr>
          <w:rFonts w:cstheme="minorHAnsi"/>
          <w:lang w:val="en-US"/>
        </w:rPr>
        <w:t>(4), 472-493. doi:10.1016/j.destud.2013.01.007</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Barna, I., &amp; Barna, O. (2012). The Art of Teaching Communication Skills in the Contemporary School. </w:t>
      </w:r>
      <w:r w:rsidRPr="002402DB">
        <w:rPr>
          <w:rFonts w:cstheme="minorHAnsi"/>
          <w:i/>
          <w:iCs/>
          <w:lang w:val="en-US"/>
        </w:rPr>
        <w:t>Procedia - Social and Behavioral Sciences, 51</w:t>
      </w:r>
      <w:r w:rsidRPr="002402DB">
        <w:rPr>
          <w:rFonts w:cstheme="minorHAnsi"/>
          <w:lang w:val="en-US"/>
        </w:rPr>
        <w:t>, 273-277. doi:10.1016/j.sbspro.2012.08.158</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Barthes, R. (1957/1992). </w:t>
      </w:r>
      <w:r w:rsidRPr="002402DB">
        <w:rPr>
          <w:rFonts w:cstheme="minorHAnsi"/>
          <w:i/>
          <w:iCs/>
        </w:rPr>
        <w:t>Mythologies</w:t>
      </w:r>
      <w:r w:rsidRPr="002402DB">
        <w:rPr>
          <w:rFonts w:cstheme="minorHAnsi"/>
        </w:rPr>
        <w:t>. Paris: Éditions du Seuil.</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Baudrillard, J. (1968). </w:t>
      </w:r>
      <w:r w:rsidRPr="002402DB">
        <w:rPr>
          <w:rFonts w:cstheme="minorHAnsi"/>
          <w:i/>
          <w:iCs/>
        </w:rPr>
        <w:t>Le système des objets</w:t>
      </w:r>
      <w:r w:rsidRPr="002402DB">
        <w:rPr>
          <w:rFonts w:cstheme="minorHAnsi"/>
        </w:rPr>
        <w:t>. Paris: Gallimard.</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lastRenderedPageBreak/>
        <w:t xml:space="preserve">Baudrillard, J. (1970). </w:t>
      </w:r>
      <w:r w:rsidRPr="002402DB">
        <w:rPr>
          <w:rFonts w:cstheme="minorHAnsi"/>
          <w:i/>
          <w:iCs/>
        </w:rPr>
        <w:t>La société de consommation. Ses mythes, ses structures</w:t>
      </w:r>
      <w:r w:rsidRPr="002402DB">
        <w:rPr>
          <w:rFonts w:cstheme="minorHAnsi"/>
        </w:rPr>
        <w:t>. Paris, France: Gallimard.</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Baynes, K. (2009). </w:t>
      </w:r>
      <w:r w:rsidRPr="002402DB">
        <w:rPr>
          <w:rFonts w:cstheme="minorHAnsi"/>
          <w:i/>
          <w:iCs/>
          <w:lang w:val="en-US"/>
        </w:rPr>
        <w:t>Models of change: the impact of ‘designerly thinking’ on people’s lives and the environment</w:t>
      </w:r>
      <w:r w:rsidRPr="002402DB">
        <w:rPr>
          <w:rFonts w:cstheme="minorHAnsi"/>
          <w:lang w:val="en-US"/>
        </w:rPr>
        <w:t xml:space="preserve"> (9780947974954). Retrieved from Loughbourough: http://hdl.handle.net/2134/4827</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Beaubois, V., &amp; Petit, V. (2018). Design Made in France: Perspectives on “Industrial Aesthetics” (1951–1984). In S. Loeve, X. Guchet, &amp; B. Bensaude Vincent (Eds.), </w:t>
      </w:r>
      <w:r w:rsidRPr="002402DB">
        <w:rPr>
          <w:rFonts w:cstheme="minorHAnsi"/>
          <w:i/>
          <w:iCs/>
          <w:lang w:val="en-US"/>
        </w:rPr>
        <w:t>French Philosophy of Technology: Classical Readings and Contemporary Approaches</w:t>
      </w:r>
      <w:r w:rsidRPr="002402DB">
        <w:rPr>
          <w:rFonts w:cstheme="minorHAnsi"/>
          <w:lang w:val="en-US"/>
        </w:rPr>
        <w:t xml:space="preserve"> (Vol. 29, pp. 345-359). Cham, Switzerland: Springer International Publishing.</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Bernstein, W. Z., Ramanujan, D., Zhao, F., Ramani, K., &amp; Cox, M. F. (2012). Teaching Design for Environment through Critique within a Project-Based Product Design Course. </w:t>
      </w:r>
      <w:r w:rsidRPr="002402DB">
        <w:rPr>
          <w:rFonts w:cstheme="minorHAnsi"/>
          <w:i/>
          <w:iCs/>
          <w:lang w:val="en-US"/>
        </w:rPr>
        <w:t>International Journal of Engineering Education, 28</w:t>
      </w:r>
      <w:r w:rsidRPr="002402DB">
        <w:rPr>
          <w:rFonts w:cstheme="minorHAnsi"/>
          <w:lang w:val="en-US"/>
        </w:rPr>
        <w:t xml:space="preserve">(4), 799-810.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Beyaert-Geslin, A. (2012). </w:t>
      </w:r>
      <w:r w:rsidRPr="002402DB">
        <w:rPr>
          <w:rFonts w:cstheme="minorHAnsi"/>
          <w:i/>
          <w:iCs/>
          <w:lang w:val="en-US"/>
        </w:rPr>
        <w:t>Sémiotique du design</w:t>
      </w:r>
      <w:r w:rsidRPr="002402DB">
        <w:rPr>
          <w:rFonts w:cstheme="minorHAnsi"/>
          <w:lang w:val="en-US"/>
        </w:rPr>
        <w:t xml:space="preserve">. </w:t>
      </w:r>
      <w:r w:rsidRPr="002402DB">
        <w:rPr>
          <w:rFonts w:cstheme="minorHAnsi"/>
        </w:rPr>
        <w:t>Paris, France: Presses Universitaires de France.</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Beyaert-Geslin, A. (2017). </w:t>
      </w:r>
      <w:r w:rsidRPr="002402DB">
        <w:rPr>
          <w:rFonts w:cstheme="minorHAnsi"/>
          <w:i/>
          <w:iCs/>
        </w:rPr>
        <w:t>Sémiotique des objets. La matière du temps</w:t>
      </w:r>
      <w:r w:rsidRPr="002402DB">
        <w:rPr>
          <w:rFonts w:cstheme="minorHAnsi"/>
        </w:rPr>
        <w:t>. Liège, Belgique: Presses universitaires de Liège.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Bihanic, D. (Ed.) (2019). </w:t>
      </w:r>
      <w:r w:rsidRPr="002402DB">
        <w:rPr>
          <w:rFonts w:cstheme="minorHAnsi"/>
          <w:i/>
          <w:iCs/>
        </w:rPr>
        <w:t>Design en regards. Recueil de textes, d'entretiens et témoignages</w:t>
      </w:r>
      <w:r w:rsidRPr="002402DB">
        <w:rPr>
          <w:rFonts w:cstheme="minorHAnsi"/>
        </w:rPr>
        <w:t xml:space="preserve">. </w:t>
      </w:r>
      <w:r w:rsidRPr="002402DB">
        <w:rPr>
          <w:rFonts w:cstheme="minorHAnsi"/>
          <w:lang w:val="en-US"/>
        </w:rPr>
        <w:t>Paris, France: Art Book Magazine Éditions.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Bjögvinsson, E., Ehn, P., &amp; Hillgren, P.-A. (2012). Design Things and Design Thinking: Contemporary Participatory Design Challenges. </w:t>
      </w:r>
      <w:r w:rsidRPr="002402DB">
        <w:rPr>
          <w:rFonts w:cstheme="minorHAnsi"/>
          <w:i/>
          <w:iCs/>
          <w:lang w:val="en-US"/>
        </w:rPr>
        <w:t>Design Issues, 28</w:t>
      </w:r>
      <w:r w:rsidRPr="002402DB">
        <w:rPr>
          <w:rFonts w:cstheme="minorHAnsi"/>
          <w:lang w:val="en-US"/>
        </w:rPr>
        <w:t>(3), 101-116. doi:10.1162/DESI_a_00165</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Bonnardel, N., &amp; Didier, J. (2016). Enhancing Creativity in the Educational Design Context: An Exploration of the Effects of Design Project-Oriented Methods on Students' Evocation Processes and Creative Output. </w:t>
      </w:r>
      <w:r w:rsidRPr="002402DB">
        <w:rPr>
          <w:rFonts w:cstheme="minorHAnsi"/>
          <w:i/>
          <w:iCs/>
          <w:lang w:val="en-US"/>
        </w:rPr>
        <w:t>Journal of Cognitive Education and Psychology, 15</w:t>
      </w:r>
      <w:r w:rsidRPr="002402DB">
        <w:rPr>
          <w:rFonts w:cstheme="minorHAnsi"/>
          <w:lang w:val="en-US"/>
        </w:rPr>
        <w:t>(1), 80-101. doi:10.1891/1945-8959.15.1.80</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Bonnardel, N., &amp; Didier, J. (2020). Brainstorming variants to favor creative design. </w:t>
      </w:r>
      <w:r w:rsidRPr="002402DB">
        <w:rPr>
          <w:rFonts w:cstheme="minorHAnsi"/>
          <w:i/>
          <w:iCs/>
          <w:lang w:val="en-US"/>
        </w:rPr>
        <w:t>Applied Ergonomics, 83</w:t>
      </w:r>
      <w:r w:rsidRPr="002402DB">
        <w:rPr>
          <w:rFonts w:cstheme="minorHAnsi"/>
          <w:lang w:val="en-US"/>
        </w:rPr>
        <w:t>, 102987. doi:https://doi.org/10.1016/j.apergo.2019.102987</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Bonnardel, N., &amp; Marmèche, E. (2004). Evocation Processes by Novice and Expert Designers: Towards Stimulating Analogical Thinking. </w:t>
      </w:r>
      <w:r w:rsidRPr="002402DB">
        <w:rPr>
          <w:rFonts w:cstheme="minorHAnsi"/>
          <w:i/>
          <w:iCs/>
          <w:lang w:val="en-US"/>
        </w:rPr>
        <w:t>Creativity and Innovation Management, 13</w:t>
      </w:r>
      <w:r w:rsidRPr="002402DB">
        <w:rPr>
          <w:rFonts w:cstheme="minorHAnsi"/>
          <w:lang w:val="en-US"/>
        </w:rPr>
        <w:t>(3), 176-186. doi:10.1111/j.0963-1690.2004.00307.x</w:t>
      </w:r>
    </w:p>
    <w:p w:rsidR="002402DB" w:rsidRPr="002402DB" w:rsidRDefault="002402DB" w:rsidP="002402DB">
      <w:pPr>
        <w:widowControl w:val="0"/>
        <w:autoSpaceDE w:val="0"/>
        <w:autoSpaceDN w:val="0"/>
        <w:adjustRightInd w:val="0"/>
        <w:spacing w:after="0" w:line="240" w:lineRule="auto"/>
        <w:ind w:left="720" w:hanging="720"/>
        <w:rPr>
          <w:rFonts w:cstheme="minorHAnsi"/>
          <w:u w:val="single"/>
        </w:rPr>
      </w:pPr>
      <w:r w:rsidRPr="002402DB">
        <w:rPr>
          <w:rFonts w:cstheme="minorHAnsi"/>
          <w:lang w:val="en-US"/>
        </w:rPr>
        <w:t xml:space="preserve">Bordron, J.-F. (2007). </w:t>
      </w:r>
      <w:r w:rsidRPr="002402DB">
        <w:rPr>
          <w:rFonts w:cstheme="minorHAnsi"/>
        </w:rPr>
        <w:t xml:space="preserve">Vers une sémiotique des machines. </w:t>
      </w:r>
      <w:r w:rsidRPr="002402DB">
        <w:rPr>
          <w:rFonts w:cstheme="minorHAnsi"/>
          <w:i/>
          <w:iCs/>
        </w:rPr>
        <w:t>Nouveaux Actes Sémiotiques, 4</w:t>
      </w:r>
      <w:r w:rsidRPr="002402DB">
        <w:rPr>
          <w:rFonts w:cstheme="minorHAnsi"/>
        </w:rPr>
        <w:t xml:space="preserve">(109). Retrieved from </w:t>
      </w:r>
      <w:r w:rsidRPr="002402DB">
        <w:rPr>
          <w:rFonts w:cstheme="minorHAnsi"/>
          <w:u w:val="single"/>
        </w:rPr>
        <w:t>https://books.google.fr/books?id=_reeSZNf-0wC</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Bordron, J.-F. (2019). Dynamiques des images. </w:t>
      </w:r>
      <w:r w:rsidRPr="002402DB">
        <w:rPr>
          <w:rFonts w:cstheme="minorHAnsi"/>
          <w:i/>
          <w:iCs/>
        </w:rPr>
        <w:t xml:space="preserve">Signata. Annales des sémiotiques/Annals of Semiotics, </w:t>
      </w:r>
      <w:r w:rsidRPr="002402DB">
        <w:rPr>
          <w:rFonts w:cstheme="minorHAnsi"/>
        </w:rPr>
        <w:t>(10). doi:10.4000/signata.2267</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Bourdieu, P. (1976). Le sens pratique. </w:t>
      </w:r>
      <w:r w:rsidRPr="002402DB">
        <w:rPr>
          <w:rFonts w:cstheme="minorHAnsi"/>
          <w:i/>
          <w:iCs/>
        </w:rPr>
        <w:t>Actes de la recherche en sciences sociales, 2</w:t>
      </w:r>
      <w:r w:rsidRPr="002402DB">
        <w:rPr>
          <w:rFonts w:cstheme="minorHAnsi"/>
        </w:rPr>
        <w:t>(1), 43-86. doi:10.3406/arss.1976.3383</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Brösamle, M., &amp; Hölscher, C. (2018). Approaching the architectural native: a graphical transcription method to capture sketching and gesture activity. </w:t>
      </w:r>
      <w:r w:rsidRPr="002402DB">
        <w:rPr>
          <w:rFonts w:cstheme="minorHAnsi"/>
          <w:i/>
          <w:iCs/>
          <w:lang w:val="en-US"/>
        </w:rPr>
        <w:t>Design Studies, 56</w:t>
      </w:r>
      <w:r w:rsidRPr="002402DB">
        <w:rPr>
          <w:rFonts w:cstheme="minorHAnsi"/>
          <w:lang w:val="en-US"/>
        </w:rPr>
        <w:t>, 1-27. doi:10.1016/j.destud.2018.01.002</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Buchanan, R. (2001). Design and the New Rhetoric: Productive Arts in the Philosophy of Culture. </w:t>
      </w:r>
      <w:r w:rsidRPr="002402DB">
        <w:rPr>
          <w:rFonts w:cstheme="minorHAnsi"/>
          <w:i/>
          <w:iCs/>
          <w:lang w:val="en-US"/>
        </w:rPr>
        <w:t>Philosophy and Rhetoric, 34</w:t>
      </w:r>
      <w:r w:rsidRPr="002402DB">
        <w:rPr>
          <w:rFonts w:cstheme="minorHAnsi"/>
          <w:lang w:val="en-US"/>
        </w:rPr>
        <w:t>(3), 183-206. doi:10.1353/par.2001.0012</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Buchanan, R. (2001). Design Research and the New Learning. </w:t>
      </w:r>
      <w:r w:rsidRPr="002402DB">
        <w:rPr>
          <w:rFonts w:cstheme="minorHAnsi"/>
          <w:i/>
          <w:iCs/>
          <w:lang w:val="en-US"/>
        </w:rPr>
        <w:t>Design Issues, 17</w:t>
      </w:r>
      <w:r w:rsidRPr="002402DB">
        <w:rPr>
          <w:rFonts w:cstheme="minorHAnsi"/>
          <w:lang w:val="en-US"/>
        </w:rPr>
        <w:t>(4), 3-23. doi:10.1162/07479360152681056</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Buchanan, R., Doordan, D. P., &amp; Margolin, V. (2010). </w:t>
      </w:r>
      <w:r w:rsidRPr="002402DB">
        <w:rPr>
          <w:rFonts w:cstheme="minorHAnsi"/>
          <w:i/>
          <w:iCs/>
          <w:lang w:val="en-US"/>
        </w:rPr>
        <w:t>The Designed World: Images, Objects, Environments</w:t>
      </w:r>
      <w:r w:rsidRPr="002402DB">
        <w:rPr>
          <w:rFonts w:cstheme="minorHAnsi"/>
          <w:lang w:val="en-US"/>
        </w:rPr>
        <w:t>. London, UK: Bloomsbury Academic.</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Calvo, M. (2017). Reflective Drawing as a Tool for Reflection in Design Research. </w:t>
      </w:r>
      <w:r w:rsidRPr="002402DB">
        <w:rPr>
          <w:rFonts w:cstheme="minorHAnsi"/>
          <w:i/>
          <w:iCs/>
        </w:rPr>
        <w:t>International Journal of Art &amp; Design Education, 36</w:t>
      </w:r>
      <w:r w:rsidRPr="002402DB">
        <w:rPr>
          <w:rFonts w:cstheme="minorHAnsi"/>
        </w:rPr>
        <w:t>(3), 261-272. doi:10.1111/jade.12161</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Caraës, M.-H., &amp; Coeur, F. (Eds.). (2010). </w:t>
      </w:r>
      <w:r w:rsidRPr="002402DB">
        <w:rPr>
          <w:rFonts w:cstheme="minorHAnsi"/>
          <w:i/>
          <w:iCs/>
        </w:rPr>
        <w:t>Enseigner le design ?: de l'idée à l'exercice</w:t>
      </w:r>
      <w:r w:rsidRPr="002402DB">
        <w:rPr>
          <w:rFonts w:cstheme="minorHAnsi"/>
        </w:rPr>
        <w:t>. Lyon;Saint-Étienne;: Cité du Design.</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Cellard, L., &amp; Masure, A. (2018). Le design de la transparence. Une rhétorique au cœur des interfaces numériques. </w:t>
      </w:r>
      <w:r w:rsidRPr="002402DB">
        <w:rPr>
          <w:rFonts w:cstheme="minorHAnsi"/>
          <w:lang w:val="en-US"/>
        </w:rPr>
        <w:t xml:space="preserve">[The design of transparency]. </w:t>
      </w:r>
      <w:r w:rsidRPr="002402DB">
        <w:rPr>
          <w:rFonts w:cstheme="minorHAnsi"/>
          <w:i/>
          <w:iCs/>
          <w:lang w:val="en-US"/>
        </w:rPr>
        <w:t>Multitudes, 73</w:t>
      </w:r>
      <w:r w:rsidRPr="002402DB">
        <w:rPr>
          <w:rFonts w:cstheme="minorHAnsi"/>
          <w:lang w:val="en-US"/>
        </w:rPr>
        <w:t>(4), 100-111. doi:10.3917/mult.073.0100</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lastRenderedPageBreak/>
        <w:t xml:space="preserve">Charman, H. (2015). Critical about design. In N. Addison &amp; L. Burgess (Eds.), </w:t>
      </w:r>
      <w:r w:rsidRPr="002402DB">
        <w:rPr>
          <w:rFonts w:cstheme="minorHAnsi"/>
          <w:i/>
          <w:iCs/>
          <w:lang w:val="en-US"/>
        </w:rPr>
        <w:t>Debates in Art and Design Education</w:t>
      </w:r>
      <w:r w:rsidRPr="002402DB">
        <w:rPr>
          <w:rFonts w:cstheme="minorHAnsi"/>
          <w:lang w:val="en-US"/>
        </w:rPr>
        <w:t xml:space="preserve"> (pp. 121-137). London, UK: Routledge.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Cheremisova, I. (2017). Music and Development of Creative Personality Within Higher Education Environment. Aesthetic and Semiotic Approach. </w:t>
      </w:r>
      <w:r w:rsidRPr="002402DB">
        <w:rPr>
          <w:rFonts w:cstheme="minorHAnsi"/>
          <w:i/>
          <w:iCs/>
          <w:lang w:val="en-US"/>
        </w:rPr>
        <w:t>European Journal of Multidisciplinary Studies, 2</w:t>
      </w:r>
      <w:r w:rsidRPr="002402DB">
        <w:rPr>
          <w:rFonts w:cstheme="minorHAnsi"/>
          <w:lang w:val="en-US"/>
        </w:rPr>
        <w:t>(1), 78-87. doi:10.26417/ejms.v4i1.p78-87</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Chevallier, D. (Ed.) (2016). </w:t>
      </w:r>
      <w:r w:rsidRPr="002402DB">
        <w:rPr>
          <w:rFonts w:cstheme="minorHAnsi"/>
          <w:i/>
          <w:iCs/>
        </w:rPr>
        <w:t>Savoir faire et pouvoir transmettre. Transmission et apprentissage des savoir-faire et des techniques</w:t>
      </w:r>
      <w:r w:rsidRPr="002402DB">
        <w:rPr>
          <w:rFonts w:cstheme="minorHAnsi"/>
        </w:rPr>
        <w:t xml:space="preserve"> (Vol. 6). Paris, France: Éditions de la Maison des sciences de l’homme.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Christiaans, H., &amp; Venselaar, K. (2005). Creativity in Design Engineering and the Role of Knowledge: Modelling the Expert. </w:t>
      </w:r>
      <w:r w:rsidRPr="002402DB">
        <w:rPr>
          <w:rFonts w:cstheme="minorHAnsi"/>
          <w:i/>
          <w:iCs/>
          <w:lang w:val="en-US"/>
        </w:rPr>
        <w:t>International Journal of Technology and Design Education, 15</w:t>
      </w:r>
      <w:r w:rsidRPr="002402DB">
        <w:rPr>
          <w:rFonts w:cstheme="minorHAnsi"/>
          <w:lang w:val="en-US"/>
        </w:rPr>
        <w:t>(3), 217-236. doi:10.1007/s10798-004-1904-4</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Coleman, N. (2010). The Limits of Professional Architectural Education. </w:t>
      </w:r>
      <w:r w:rsidRPr="002402DB">
        <w:rPr>
          <w:rFonts w:cstheme="minorHAnsi"/>
          <w:i/>
          <w:iCs/>
        </w:rPr>
        <w:t>International Journal of Art &amp; Design Education, 29</w:t>
      </w:r>
      <w:r w:rsidRPr="002402DB">
        <w:rPr>
          <w:rFonts w:cstheme="minorHAnsi"/>
        </w:rPr>
        <w:t>(2), 200-212. doi:10.1111/j.1476-8070.2010.01643.x</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Collectif. (2017). </w:t>
      </w:r>
      <w:r w:rsidRPr="002402DB">
        <w:rPr>
          <w:rFonts w:cstheme="minorHAnsi"/>
          <w:i/>
          <w:iCs/>
        </w:rPr>
        <w:t>Innover dans l'école par le design</w:t>
      </w:r>
      <w:r w:rsidRPr="002402DB">
        <w:rPr>
          <w:rFonts w:cstheme="minorHAnsi"/>
        </w:rPr>
        <w:t>. Futuroscope, France: Canopé.</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Colson, P., &amp; Thrierr, C. (2019). </w:t>
      </w:r>
      <w:r w:rsidRPr="002402DB">
        <w:rPr>
          <w:rFonts w:cstheme="minorHAnsi"/>
          <w:i/>
          <w:iCs/>
        </w:rPr>
        <w:t>En quoi les activités de création sont-elles efficaces pour des élèves en difficulté.</w:t>
      </w:r>
      <w:r w:rsidRPr="002402DB">
        <w:rPr>
          <w:rFonts w:cstheme="minorHAnsi"/>
        </w:rPr>
        <w:t xml:space="preserve"> (Master Dissertation). Aix-Marseille Université, Aix-en-Provence.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Cooper, D. (2018). </w:t>
      </w:r>
      <w:r w:rsidRPr="002402DB">
        <w:rPr>
          <w:rFonts w:cstheme="minorHAnsi"/>
          <w:lang w:val="en-US"/>
        </w:rPr>
        <w:t xml:space="preserve">Imagination's hand: The role of gesture in design drawing. </w:t>
      </w:r>
      <w:r w:rsidRPr="002402DB">
        <w:rPr>
          <w:rFonts w:cstheme="minorHAnsi"/>
          <w:i/>
          <w:iCs/>
          <w:lang w:val="en-US"/>
        </w:rPr>
        <w:t>Design Studies, 54</w:t>
      </w:r>
      <w:r w:rsidRPr="002402DB">
        <w:rPr>
          <w:rFonts w:cstheme="minorHAnsi"/>
          <w:lang w:val="en-US"/>
        </w:rPr>
        <w:t>, 120-139. doi:10.1016/j.destud.2017.11.001</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Coorey, J. (2016). Active Learning Methods and Technology: Strategies for Design Education. </w:t>
      </w:r>
      <w:r w:rsidRPr="002402DB">
        <w:rPr>
          <w:rFonts w:cstheme="minorHAnsi"/>
          <w:i/>
          <w:iCs/>
        </w:rPr>
        <w:t>International Journal of Art &amp; Design Education, 35</w:t>
      </w:r>
      <w:r w:rsidRPr="002402DB">
        <w:rPr>
          <w:rFonts w:cstheme="minorHAnsi"/>
        </w:rPr>
        <w:t>(3), 337-347. doi:10.1111/jade.12112</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Courtecuisse, C., &amp; Boissieux, A. d. (2004). </w:t>
      </w:r>
      <w:r w:rsidRPr="002402DB">
        <w:rPr>
          <w:rFonts w:cstheme="minorHAnsi"/>
          <w:i/>
          <w:iCs/>
        </w:rPr>
        <w:t>Dis-moi le design</w:t>
      </w:r>
      <w:r w:rsidRPr="002402DB">
        <w:rPr>
          <w:rFonts w:cstheme="minorHAnsi"/>
        </w:rPr>
        <w:t>. Paris, France: SCéRéN-CNDP.</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Cross, N. (1992). </w:t>
      </w:r>
      <w:r w:rsidRPr="002402DB">
        <w:rPr>
          <w:rFonts w:cstheme="minorHAnsi"/>
          <w:lang w:val="en-US"/>
        </w:rPr>
        <w:t xml:space="preserve">Design ability. </w:t>
      </w:r>
      <w:r w:rsidRPr="002402DB">
        <w:rPr>
          <w:rFonts w:cstheme="minorHAnsi"/>
          <w:i/>
          <w:iCs/>
          <w:lang w:val="en-US"/>
        </w:rPr>
        <w:t>Nordisk Arkirektutjbrskning, 5</w:t>
      </w:r>
      <w:r w:rsidRPr="002402DB">
        <w:rPr>
          <w:rFonts w:cstheme="minorHAnsi"/>
          <w:lang w:val="en-US"/>
        </w:rPr>
        <w:t xml:space="preserve">(4).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Cross, N. (2001). Designerly Ways of Knowing: Design Discipline Versus Design Science. </w:t>
      </w:r>
      <w:r w:rsidRPr="002402DB">
        <w:rPr>
          <w:rFonts w:cstheme="minorHAnsi"/>
          <w:i/>
          <w:iCs/>
          <w:lang w:val="en-US"/>
        </w:rPr>
        <w:t>Design Issues, 17</w:t>
      </w:r>
      <w:r w:rsidRPr="002402DB">
        <w:rPr>
          <w:rFonts w:cstheme="minorHAnsi"/>
          <w:lang w:val="en-US"/>
        </w:rPr>
        <w:t>(3), 49-55. doi:10.1162/074793601750357196</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Cross, N. (2006). </w:t>
      </w:r>
      <w:r w:rsidRPr="002402DB">
        <w:rPr>
          <w:rFonts w:cstheme="minorHAnsi"/>
          <w:i/>
          <w:iCs/>
          <w:lang w:val="en-US"/>
        </w:rPr>
        <w:t>Designerly Ways of Knowing</w:t>
      </w:r>
      <w:r w:rsidRPr="002402DB">
        <w:rPr>
          <w:rFonts w:cstheme="minorHAnsi"/>
          <w:lang w:val="en-US"/>
        </w:rPr>
        <w:t xml:space="preserve"> (1. Aufl. ed.). London: Springer Verlag London Limited.</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Cusenier, É., &amp; Colson, P. (2019). </w:t>
      </w:r>
      <w:r w:rsidRPr="002402DB">
        <w:rPr>
          <w:rFonts w:cstheme="minorHAnsi"/>
          <w:i/>
          <w:iCs/>
        </w:rPr>
        <w:t>Quels postures et gestes professionnels de l'enseignant d'arts appliqués ? Favoriser la confiance en soi des élèves de lycées professionnels</w:t>
      </w:r>
      <w:r w:rsidRPr="002402DB">
        <w:rPr>
          <w:rFonts w:cstheme="minorHAnsi"/>
        </w:rPr>
        <w:t xml:space="preserve">. GCAF-ADEF. Aix-Marseille Université. Marseille, France.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Cusenier, É., Marchand, C., &amp; Tortochot, É. (2019). </w:t>
      </w:r>
      <w:r w:rsidRPr="002402DB">
        <w:rPr>
          <w:rFonts w:cstheme="minorHAnsi"/>
          <w:i/>
          <w:iCs/>
        </w:rPr>
        <w:t>Arborescence critique d’une tâche de création-conception en lycée professionnel</w:t>
      </w:r>
      <w:r w:rsidRPr="002402DB">
        <w:rPr>
          <w:rFonts w:cstheme="minorHAnsi"/>
        </w:rPr>
        <w:t xml:space="preserve">. </w:t>
      </w:r>
      <w:r w:rsidRPr="002402DB">
        <w:rPr>
          <w:rFonts w:cstheme="minorHAnsi"/>
          <w:lang w:val="en-US"/>
        </w:rPr>
        <w:t>Paper presented at the 6e Colloque international en éducation, Montreal, Canada. https://hal.archives-ouvertes.fr/hal-02129147</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Cusenier, É., &amp; Tortochot, É. (2019). Les compétences artistiques et citoyennes dans l’activité de création-conception. Étude des « Arts appliqués et cultures artistiques » en lycée professionnel. In É. Tortochot, P. Terrien, &amp; N. Rezzi (Eds.), </w:t>
      </w:r>
      <w:r w:rsidRPr="002402DB">
        <w:rPr>
          <w:rFonts w:cstheme="minorHAnsi"/>
          <w:i/>
          <w:iCs/>
        </w:rPr>
        <w:t>Créer pour éduquer, la place de la transversalité</w:t>
      </w:r>
      <w:r w:rsidRPr="002402DB">
        <w:rPr>
          <w:rFonts w:cstheme="minorHAnsi"/>
        </w:rPr>
        <w:t xml:space="preserve"> (Vol. 16, pp. 143-162). Paris, France: L'Harmattan.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d’Enfert, R. (2017). Une institution « éminemment utile et moralisatrice » : les écoles de dessin pour femmes et jeunes filles (Paris, 1800-années 1860). In C. Christen &amp; L. Besse (Eds.), </w:t>
      </w:r>
      <w:r w:rsidRPr="002402DB">
        <w:rPr>
          <w:rFonts w:cstheme="minorHAnsi"/>
          <w:i/>
          <w:iCs/>
        </w:rPr>
        <w:t>Histoire de l'éducation populaire. 1815-1945. Perspectives françaises et internationales</w:t>
      </w:r>
      <w:r w:rsidRPr="002402DB">
        <w:rPr>
          <w:rFonts w:cstheme="minorHAnsi"/>
        </w:rPr>
        <w:t xml:space="preserve"> (pp. 171-184). Villeneuve-d'Ascq, France: Presses universitaires du Septentrion.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d’Enfert, R. (2018). Les manuels d’apprentissage du dessin : une question de « méthode » (1740-1820). In P. Dubourg Glatigny &amp; H. Vérin (Eds.), </w:t>
      </w:r>
      <w:r w:rsidRPr="002402DB">
        <w:rPr>
          <w:rFonts w:cstheme="minorHAnsi"/>
          <w:i/>
          <w:iCs/>
        </w:rPr>
        <w:t>Réduire en art. la technologie de la Renaissance aux Lumières</w:t>
      </w:r>
      <w:r w:rsidRPr="002402DB">
        <w:rPr>
          <w:rFonts w:cstheme="minorHAnsi"/>
        </w:rPr>
        <w:t xml:space="preserve"> (pp. 249-265). Paris, France: Éditions de la Maison des sciences de l’homme.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Darling-McQuistan, K. (2017). Beyond Representation: Exploring Drawing as Part of Children's Meaning-Making. </w:t>
      </w:r>
      <w:r w:rsidRPr="002402DB">
        <w:rPr>
          <w:rFonts w:cstheme="minorHAnsi"/>
          <w:i/>
          <w:iCs/>
          <w:lang w:val="en-US"/>
        </w:rPr>
        <w:t>International Journal of Art &amp; Design Education, 36</w:t>
      </w:r>
      <w:r w:rsidRPr="002402DB">
        <w:rPr>
          <w:rFonts w:cstheme="minorHAnsi"/>
          <w:lang w:val="en-US"/>
        </w:rPr>
        <w:t>(3), 281-291. doi:10.1111/jade.12158</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Darras, B., &amp; Findeli, A. (Eds.). </w:t>
      </w:r>
      <w:r w:rsidRPr="002402DB">
        <w:rPr>
          <w:rFonts w:cstheme="minorHAnsi"/>
        </w:rPr>
        <w:t xml:space="preserve">(2015). </w:t>
      </w:r>
      <w:r w:rsidRPr="002402DB">
        <w:rPr>
          <w:rFonts w:cstheme="minorHAnsi"/>
          <w:i/>
          <w:iCs/>
        </w:rPr>
        <w:t>Design : savoir &amp; faire. Savoir pour mieux faire et faire pour mieux savoir</w:t>
      </w:r>
      <w:r w:rsidRPr="002402DB">
        <w:rPr>
          <w:rFonts w:cstheme="minorHAnsi"/>
        </w:rPr>
        <w:t xml:space="preserve">. </w:t>
      </w:r>
      <w:r w:rsidRPr="002402DB">
        <w:rPr>
          <w:rFonts w:cstheme="minorHAnsi"/>
          <w:lang w:val="en-US"/>
        </w:rPr>
        <w:t>Nîmes, France: Lucie éditions.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de Vere, I. (2016). </w:t>
      </w:r>
      <w:r w:rsidRPr="002402DB">
        <w:rPr>
          <w:rFonts w:cstheme="minorHAnsi"/>
          <w:i/>
          <w:iCs/>
          <w:lang w:val="en-US"/>
        </w:rPr>
        <w:t>Back to Basics: Using Esquisses to Develop Core Design Skills.</w:t>
      </w:r>
      <w:r w:rsidRPr="002402DB">
        <w:rPr>
          <w:rFonts w:cstheme="minorHAnsi"/>
          <w:lang w:val="en-US"/>
        </w:rPr>
        <w:t xml:space="preserve"> Paper presented at the DS 83: Proceedings of the 18th International Conference on Engineering and Product Design Education (E&amp;PDE16), Aalborg, Denmark.</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lastRenderedPageBreak/>
        <w:t xml:space="preserve">Demers, S., &amp; Éthier, M.-A. (2013). Rapprochement entre curriculum, savoirs savants et pratiques enseignantes en enseignement de l’histoire : l’influence de l’épistémologie pratique. </w:t>
      </w:r>
      <w:r w:rsidRPr="002402DB">
        <w:rPr>
          <w:rFonts w:cstheme="minorHAnsi"/>
          <w:i/>
          <w:iCs/>
          <w:lang w:val="en-US"/>
        </w:rPr>
        <w:t>Education et didactique, 7</w:t>
      </w:r>
      <w:r w:rsidRPr="002402DB">
        <w:rPr>
          <w:rFonts w:cstheme="minorHAnsi"/>
          <w:lang w:val="en-US"/>
        </w:rPr>
        <w:t>(2), 95-113. doi:10.4000/educationdidactique.1743</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Demirkan, H., &amp; Afacan, Y. (2012). Assessing creativity in design education: Analysis of creativity factors in the first-year design studio. </w:t>
      </w:r>
      <w:r w:rsidRPr="002402DB">
        <w:rPr>
          <w:rFonts w:cstheme="minorHAnsi"/>
          <w:i/>
          <w:iCs/>
        </w:rPr>
        <w:t>Design Studies, 33</w:t>
      </w:r>
      <w:r w:rsidRPr="002402DB">
        <w:rPr>
          <w:rFonts w:cstheme="minorHAnsi"/>
        </w:rPr>
        <w:t>(3), 262-278. doi:10.1016/j.destud.2011.11.005</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d'Enfert, R. (2016). Entre mathématiques et technologie. L’enseignement du dessin géométrique dans le primaire et le secondaire (France, 1880-début XXe siècle). </w:t>
      </w:r>
      <w:r w:rsidRPr="002402DB">
        <w:rPr>
          <w:rFonts w:cstheme="minorHAnsi"/>
          <w:i/>
          <w:iCs/>
          <w:lang w:val="en-US"/>
        </w:rPr>
        <w:t>HISTEMAT – Revista de História da Educação Matemática, 2</w:t>
      </w:r>
      <w:r w:rsidRPr="002402DB">
        <w:rPr>
          <w:rFonts w:cstheme="minorHAnsi"/>
          <w:lang w:val="en-US"/>
        </w:rPr>
        <w:t>(2), 39-55. Retrieved from https://hal.archives-ouvertes.fr/hal-01574024</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Deni, M. (2015). </w:t>
      </w:r>
      <w:r w:rsidRPr="002402DB">
        <w:rPr>
          <w:rFonts w:cstheme="minorHAnsi"/>
          <w:i/>
          <w:iCs/>
          <w:lang w:val="en-US"/>
        </w:rPr>
        <w:t>Conception &amp; Création</w:t>
      </w:r>
      <w:r w:rsidRPr="002402DB">
        <w:rPr>
          <w:rFonts w:cstheme="minorHAnsi"/>
          <w:lang w:val="en-US"/>
        </w:rPr>
        <w:t>. Wikicreation.  Retrieved from http://s3.amazonaws.com/academia.edu.documents/38026832/Wikicreation_M.Deni.pdf?AWSAccessKeyId=AKIAIWOWYYGZ2Y53UL3A&amp;Expires=1495879672&amp;Signature=qW1IDOUNVZDAgpIc7crHfEA3fv8%3D&amp;response-content-disposition=inline%3B%20filename%3DConception_and_creation_la_conception_de.pdf</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Deni, M., &amp; Zingale, S. (2017). Semiotics in Design Education. Semiotics by Design. </w:t>
      </w:r>
      <w:r w:rsidRPr="002402DB">
        <w:rPr>
          <w:rFonts w:cstheme="minorHAnsi"/>
          <w:i/>
          <w:iCs/>
          <w:lang w:val="en-US"/>
        </w:rPr>
        <w:t>The Design Journal, 20</w:t>
      </w:r>
      <w:r w:rsidRPr="002402DB">
        <w:rPr>
          <w:rFonts w:cstheme="minorHAnsi"/>
          <w:lang w:val="en-US"/>
        </w:rPr>
        <w:t>, S1293-S1303. doi:10.1080/14606925.2017.1352658</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Develay, M. (1993). Pour une épistémologie des savoirs scolaires. </w:t>
      </w:r>
      <w:r w:rsidRPr="002402DB">
        <w:rPr>
          <w:rFonts w:cstheme="minorHAnsi"/>
          <w:i/>
          <w:iCs/>
        </w:rPr>
        <w:t>Pédagogie collégiale, 7</w:t>
      </w:r>
      <w:r w:rsidRPr="002402DB">
        <w:rPr>
          <w:rFonts w:cstheme="minorHAnsi"/>
        </w:rPr>
        <w:t xml:space="preserve">(1), 35-40.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Didier, J. (2017). Culture technique et culture de l’innovation: réconcilier ce tandem par le biais de la conception. </w:t>
      </w:r>
      <w:r w:rsidRPr="002402DB">
        <w:rPr>
          <w:rFonts w:cstheme="minorHAnsi"/>
          <w:i/>
          <w:iCs/>
        </w:rPr>
        <w:t>ISTE OpenScience, 17</w:t>
      </w:r>
      <w:r w:rsidRPr="002402DB">
        <w:rPr>
          <w:rFonts w:cstheme="minorHAnsi"/>
        </w:rPr>
        <w:t>(2), 1-11. doi:10.21494/ISTE.OP.2017.0161</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Didier, J., &amp; Bonnardel, N. (2015, 8-10 juillet 2015). </w:t>
      </w:r>
      <w:r w:rsidRPr="002402DB">
        <w:rPr>
          <w:rFonts w:cstheme="minorHAnsi"/>
          <w:i/>
          <w:iCs/>
        </w:rPr>
        <w:t>Activités créatives et innovations pédagogiques dans le domaine du design.</w:t>
      </w:r>
      <w:r w:rsidRPr="002402DB">
        <w:rPr>
          <w:rFonts w:cstheme="minorHAnsi"/>
        </w:rPr>
        <w:t xml:space="preserve"> Paper presented at the 8ème colloque de Psychologie Ergonomique-EPIQUE, Aix-en-Provence.</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Didier, J., Perrin, N., &amp; Vanini De Carlo, K. (2016). Créativité et conception. Une Learning Study au service de la transformation de l’enseignement des activités créatrices et manuelles. </w:t>
      </w:r>
      <w:r w:rsidRPr="002402DB">
        <w:rPr>
          <w:rFonts w:cstheme="minorHAnsi"/>
          <w:i/>
          <w:iCs/>
        </w:rPr>
        <w:t>Formation et pratiques d’enseignement en questions, Hors-série</w:t>
      </w:r>
      <w:r w:rsidRPr="002402DB">
        <w:rPr>
          <w:rFonts w:cstheme="minorHAnsi"/>
        </w:rPr>
        <w:t xml:space="preserve">(1), 113-127.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Dionne, L., Couture, C., Savoie-Zajc, L., &amp; Paris, G. (2015). La communauté d’apprentissage comme expérience vicariante pour rehausser le sentiment d’autoefficacité en sciences d’enseignantes de l’élémentaire. </w:t>
      </w:r>
      <w:r w:rsidRPr="002402DB">
        <w:rPr>
          <w:rFonts w:cstheme="minorHAnsi"/>
          <w:i/>
          <w:iCs/>
          <w:lang w:val="en-US"/>
        </w:rPr>
        <w:t>Canadian Journal of Science, Mathematics and Technology Education, 15</w:t>
      </w:r>
      <w:r w:rsidRPr="002402DB">
        <w:rPr>
          <w:rFonts w:cstheme="minorHAnsi"/>
          <w:lang w:val="en-US"/>
        </w:rPr>
        <w:t>(1), 15-31. doi:10.1080/14926156.2014.978415</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Domingues, F., Zingale, S., &amp; De Moraes, D. (2017). Aesthetics in Design Semiotics Research. Developing foundations to better comprehend cultural habits and codes in bottom-up design processes. </w:t>
      </w:r>
      <w:r w:rsidRPr="002402DB">
        <w:rPr>
          <w:rFonts w:cstheme="minorHAnsi"/>
          <w:i/>
          <w:iCs/>
          <w:lang w:val="en-US"/>
        </w:rPr>
        <w:t>The Design Journal, 20</w:t>
      </w:r>
      <w:r w:rsidRPr="002402DB">
        <w:rPr>
          <w:rFonts w:cstheme="minorHAnsi"/>
          <w:lang w:val="en-US"/>
        </w:rPr>
        <w:t>(sup1), S49-S62. doi:10.1080/14606925.2017.1353028</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Dubuisson, S., &amp; Hennion, A. (1996). </w:t>
      </w:r>
      <w:r w:rsidRPr="002402DB">
        <w:rPr>
          <w:rFonts w:cstheme="minorHAnsi"/>
          <w:i/>
          <w:iCs/>
        </w:rPr>
        <w:t>Le design : l'objet dans l'usage : la relation objet-usage-usager dans le travail de trois agences</w:t>
      </w:r>
      <w:r w:rsidRPr="002402DB">
        <w:rPr>
          <w:rFonts w:cstheme="minorHAnsi"/>
        </w:rPr>
        <w:t>. Paris, France: Presse des Mines.</w:t>
      </w:r>
    </w:p>
    <w:p w:rsidR="00110D39" w:rsidRDefault="002402DB" w:rsidP="002402DB">
      <w:pPr>
        <w:widowControl w:val="0"/>
        <w:autoSpaceDE w:val="0"/>
        <w:autoSpaceDN w:val="0"/>
        <w:adjustRightInd w:val="0"/>
        <w:spacing w:after="0" w:line="240" w:lineRule="auto"/>
        <w:ind w:left="720" w:hanging="720"/>
        <w:rPr>
          <w:rFonts w:cstheme="minorHAnsi"/>
          <w:lang w:val="en-US"/>
        </w:rPr>
      </w:pPr>
      <w:r w:rsidRPr="005F1542">
        <w:rPr>
          <w:rFonts w:cstheme="minorHAnsi"/>
        </w:rPr>
        <w:t xml:space="preserve">Dunin-Woyseth, H., &amp; Nilsson, F. (2014). </w:t>
      </w:r>
      <w:r w:rsidRPr="002402DB">
        <w:rPr>
          <w:rFonts w:cstheme="minorHAnsi"/>
          <w:lang w:val="en-US"/>
        </w:rPr>
        <w:t xml:space="preserve">Design education, practice, and research : on building a field of inquiry. </w:t>
      </w:r>
      <w:r w:rsidRPr="002402DB">
        <w:rPr>
          <w:rFonts w:cstheme="minorHAnsi"/>
          <w:i/>
          <w:iCs/>
          <w:lang w:val="en-US"/>
        </w:rPr>
        <w:t>Studies in material thinking, 11</w:t>
      </w:r>
      <w:r w:rsidRPr="002402DB">
        <w:rPr>
          <w:rFonts w:cstheme="minorHAnsi"/>
          <w:lang w:val="en-US"/>
        </w:rPr>
        <w:t>(1), 1-17. Retrieved from http://univ-amu.summon.serialssolutions.com/</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Dunin-Woyseth, H., &amp; Noschis, K. (Eds.). (1998). </w:t>
      </w:r>
      <w:r w:rsidRPr="002402DB">
        <w:rPr>
          <w:rFonts w:cstheme="minorHAnsi"/>
          <w:i/>
          <w:iCs/>
          <w:lang w:val="en-US"/>
        </w:rPr>
        <w:t>Architecture and Training. Epistemological Foundations</w:t>
      </w:r>
      <w:r w:rsidRPr="002402DB">
        <w:rPr>
          <w:rFonts w:cstheme="minorHAnsi"/>
          <w:lang w:val="en-US"/>
        </w:rPr>
        <w:t xml:space="preserve"> (Vol. 22). </w:t>
      </w:r>
      <w:r w:rsidRPr="002402DB">
        <w:rPr>
          <w:rFonts w:cstheme="minorHAnsi"/>
        </w:rPr>
        <w:t>Lausanne, Suisse: Comportements and Authors.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Eco, U. (1972). </w:t>
      </w:r>
      <w:r w:rsidRPr="002402DB">
        <w:rPr>
          <w:rFonts w:cstheme="minorHAnsi"/>
          <w:i/>
          <w:iCs/>
        </w:rPr>
        <w:t>La structure absente. Introduction à la recherche sémiotique</w:t>
      </w:r>
      <w:r w:rsidRPr="002402DB">
        <w:rPr>
          <w:rFonts w:cstheme="minorHAnsi"/>
        </w:rPr>
        <w:t xml:space="preserve"> (U. Esposito-Torrigiani, Trans.). </w:t>
      </w:r>
      <w:r w:rsidRPr="002402DB">
        <w:rPr>
          <w:rFonts w:cstheme="minorHAnsi"/>
          <w:lang w:val="en-US"/>
        </w:rPr>
        <w:t>Paris: Mercure de France.</w:t>
      </w:r>
    </w:p>
    <w:p w:rsidR="002402DB" w:rsidRPr="002402DB" w:rsidRDefault="002402DB" w:rsidP="002402DB">
      <w:pPr>
        <w:widowControl w:val="0"/>
        <w:autoSpaceDE w:val="0"/>
        <w:autoSpaceDN w:val="0"/>
        <w:adjustRightInd w:val="0"/>
        <w:spacing w:after="0" w:line="240" w:lineRule="auto"/>
        <w:ind w:left="720" w:hanging="720"/>
        <w:rPr>
          <w:rFonts w:cstheme="minorHAnsi"/>
          <w:u w:val="single"/>
          <w:lang w:val="en-US"/>
        </w:rPr>
      </w:pPr>
      <w:r w:rsidRPr="002402DB">
        <w:rPr>
          <w:rFonts w:cstheme="minorHAnsi"/>
          <w:lang w:val="en-US"/>
        </w:rPr>
        <w:t xml:space="preserve">Farsy, S., Chatoney, M., &amp; Tortochot, É. (2017). Practice and impact of the instruments in the “applied arts” curriculum The case of the French high schools. </w:t>
      </w:r>
      <w:r w:rsidRPr="002402DB">
        <w:rPr>
          <w:rFonts w:cstheme="minorHAnsi"/>
          <w:i/>
          <w:iCs/>
          <w:lang w:val="en-US"/>
        </w:rPr>
        <w:t>Techne Series. Research in Sloyd Education and Craft Science, 24</w:t>
      </w:r>
      <w:r w:rsidRPr="002402DB">
        <w:rPr>
          <w:rFonts w:cstheme="minorHAnsi"/>
          <w:lang w:val="en-US"/>
        </w:rPr>
        <w:t xml:space="preserve">(2), 13-31. Retrieved from </w:t>
      </w:r>
      <w:r w:rsidRPr="002402DB">
        <w:rPr>
          <w:rFonts w:cstheme="minorHAnsi"/>
          <w:u w:val="single"/>
          <w:lang w:val="en-US"/>
        </w:rPr>
        <w:t>https://journals.hioa.no/index.php/techneA/article/view/1874</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Farsy, S., Elms Pastel, B., &amp; Tortochot, E. (2017). The Design Cognitive Process Using Digital Instruments: an Enlightening Design Activity of Secondary School Pupils. In G. Pritchard &amp; N. Lambert (Eds.), </w:t>
      </w:r>
      <w:r w:rsidRPr="002402DB">
        <w:rPr>
          <w:rFonts w:cstheme="minorHAnsi"/>
          <w:i/>
          <w:iCs/>
          <w:lang w:val="en-US"/>
        </w:rPr>
        <w:t>LearnXDesign, The Allure of Digital and Beyond</w:t>
      </w:r>
      <w:r w:rsidRPr="002402DB">
        <w:rPr>
          <w:rFonts w:cstheme="minorHAnsi"/>
          <w:lang w:val="en-US"/>
        </w:rPr>
        <w:t xml:space="preserve"> (pp. 39-52). </w:t>
      </w:r>
      <w:r w:rsidRPr="002402DB">
        <w:rPr>
          <w:rFonts w:cstheme="minorHAnsi"/>
        </w:rPr>
        <w:t>London, United Kingdom: Ravensbourne Publications.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lastRenderedPageBreak/>
        <w:t xml:space="preserve">Ferdows, K. (2013). </w:t>
      </w:r>
      <w:r w:rsidRPr="002402DB">
        <w:rPr>
          <w:rFonts w:cstheme="minorHAnsi"/>
          <w:i/>
          <w:iCs/>
        </w:rPr>
        <w:t>« Design moi un métier » : modalités d’accès et socialisations au groupe professionnel des designers : monographie de deux grandes écoles de design de la région parisienne.</w:t>
      </w:r>
      <w:r w:rsidRPr="002402DB">
        <w:rPr>
          <w:rFonts w:cstheme="minorHAnsi"/>
        </w:rPr>
        <w:t xml:space="preserve"> </w:t>
      </w:r>
      <w:r w:rsidRPr="002402DB">
        <w:rPr>
          <w:rFonts w:cstheme="minorHAnsi"/>
          <w:lang w:val="en-US"/>
        </w:rPr>
        <w:t xml:space="preserve">Available from http://www.theses.fr/2013PA100187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Forgács, É. (1995). </w:t>
      </w:r>
      <w:r w:rsidRPr="002402DB">
        <w:rPr>
          <w:rFonts w:cstheme="minorHAnsi"/>
          <w:i/>
          <w:iCs/>
          <w:lang w:val="en-US"/>
        </w:rPr>
        <w:t>The Bauhaus idea and Bauhaus politics</w:t>
      </w:r>
      <w:r w:rsidRPr="002402DB">
        <w:rPr>
          <w:rFonts w:cstheme="minorHAnsi"/>
          <w:lang w:val="en-US"/>
        </w:rPr>
        <w:t>. Hungary: Central European University Press.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Foucault, M. (1969). </w:t>
      </w:r>
      <w:r w:rsidRPr="002402DB">
        <w:rPr>
          <w:rFonts w:cstheme="minorHAnsi"/>
          <w:i/>
          <w:iCs/>
        </w:rPr>
        <w:t>L'archéologie du savoir</w:t>
      </w:r>
      <w:r w:rsidRPr="002402DB">
        <w:rPr>
          <w:rFonts w:cstheme="minorHAnsi"/>
        </w:rPr>
        <w:t xml:space="preserve">. </w:t>
      </w:r>
      <w:r w:rsidRPr="002402DB">
        <w:rPr>
          <w:rFonts w:cstheme="minorHAnsi"/>
          <w:lang w:val="en-US"/>
        </w:rPr>
        <w:t>Paris, France: Gallimard.</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Gentès, A., Renon, A.-L., &amp; Bobroff, J. (2017). How to Frame the Un-Known? The Odd Alliance of Design and "Fundamental Physics" in a Design School. </w:t>
      </w:r>
      <w:r w:rsidRPr="002402DB">
        <w:rPr>
          <w:rFonts w:cstheme="minorHAnsi"/>
          <w:i/>
          <w:iCs/>
          <w:lang w:val="en-US"/>
        </w:rPr>
        <w:t>Design and Technology Education, 22</w:t>
      </w:r>
      <w:r w:rsidRPr="002402DB">
        <w:rPr>
          <w:rFonts w:cstheme="minorHAnsi"/>
          <w:lang w:val="en-US"/>
        </w:rPr>
        <w:t xml:space="preserve">(3).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Giglio, M., &amp; Perret-Clermont, A.-N. (2009). </w:t>
      </w:r>
      <w:r w:rsidRPr="002402DB">
        <w:rPr>
          <w:rFonts w:cstheme="minorHAnsi"/>
        </w:rPr>
        <w:t xml:space="preserve">L'acte créatif au cœur de l'apprentissage. </w:t>
      </w:r>
      <w:r w:rsidRPr="002402DB">
        <w:rPr>
          <w:rFonts w:cstheme="minorHAnsi"/>
          <w:i/>
          <w:iCs/>
        </w:rPr>
        <w:t>Enjeux pédagogiques, 13</w:t>
      </w:r>
      <w:r w:rsidRPr="002402DB">
        <w:rPr>
          <w:rFonts w:cstheme="minorHAnsi"/>
        </w:rPr>
        <w:t xml:space="preserve">, 16-17.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Giraud, N. (2007). Sémiotique et design. Un cas d’étude : le micro-ordinateur. </w:t>
      </w:r>
      <w:r w:rsidRPr="002402DB">
        <w:rPr>
          <w:rFonts w:cstheme="minorHAnsi"/>
          <w:i/>
          <w:iCs/>
        </w:rPr>
        <w:t>Protée, 35</w:t>
      </w:r>
      <w:r w:rsidRPr="002402DB">
        <w:rPr>
          <w:rFonts w:cstheme="minorHAnsi"/>
        </w:rPr>
        <w:t>(2), 105-114. Retrieved from http://id.erudit.org/iderudit/017473ar</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Gollut, V., &amp; Boucheteil, M. (2012). </w:t>
      </w:r>
      <w:r w:rsidRPr="002402DB">
        <w:rPr>
          <w:rFonts w:cstheme="minorHAnsi"/>
          <w:i/>
          <w:iCs/>
        </w:rPr>
        <w:t>Analyse comparée entre le dessin d'enfant et le dessin d'adolescent.</w:t>
      </w:r>
      <w:r w:rsidRPr="002402DB">
        <w:rPr>
          <w:rFonts w:cstheme="minorHAnsi"/>
        </w:rPr>
        <w:t xml:space="preserve"> (Master Dissertation). Haute école pédagogique du canton de Vaud, Lausanne, Suisse. (17125)</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Guidot, R. (2004). </w:t>
      </w:r>
      <w:r w:rsidRPr="002402DB">
        <w:rPr>
          <w:rFonts w:cstheme="minorHAnsi"/>
          <w:i/>
          <w:iCs/>
        </w:rPr>
        <w:t>Histoire du design de 1940 à nos jours</w:t>
      </w:r>
      <w:r w:rsidRPr="002402DB">
        <w:rPr>
          <w:rFonts w:cstheme="minorHAnsi"/>
        </w:rPr>
        <w:t xml:space="preserve"> (Nouvelle édition revue et augmentée ed.). Paris, France: Hazan.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Guilloux, G., &amp; Le Bœuf, J. (2017). Design et territoires de pratiques en santé : enjeux pour la recherche et la formation. </w:t>
      </w:r>
      <w:r w:rsidRPr="002402DB">
        <w:rPr>
          <w:rFonts w:cstheme="minorHAnsi"/>
          <w:lang w:val="en-US"/>
        </w:rPr>
        <w:t xml:space="preserve">[Design and territories of practices in health: Issues for research and teaching]. </w:t>
      </w:r>
      <w:r w:rsidRPr="002402DB">
        <w:rPr>
          <w:rFonts w:cstheme="minorHAnsi"/>
          <w:i/>
          <w:iCs/>
        </w:rPr>
        <w:t>Sciences du design, 6</w:t>
      </w:r>
      <w:r w:rsidRPr="002402DB">
        <w:rPr>
          <w:rFonts w:cstheme="minorHAnsi"/>
        </w:rPr>
        <w:t>(2), 26-39. doi:10.3917/sdd.006.0026</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Hagberg, G. (2007). La pensée, le dessin. Philosophie et architecture comme « travail sur soi-même » (J.-P. Cometti, Trans.). In C. Poisson (Ed.), </w:t>
      </w:r>
      <w:r w:rsidRPr="002402DB">
        <w:rPr>
          <w:rFonts w:cstheme="minorHAnsi"/>
          <w:i/>
          <w:iCs/>
        </w:rPr>
        <w:t>Penser, dessiner, construire</w:t>
      </w:r>
      <w:r w:rsidRPr="002402DB">
        <w:rPr>
          <w:rFonts w:cstheme="minorHAnsi"/>
        </w:rPr>
        <w:t xml:space="preserve"> (pp. 63-75). Paris, France: Editions de l'Éclat.</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Hoffenberg, A., &amp; Lapidus, A. (1977). </w:t>
      </w:r>
      <w:r w:rsidRPr="002402DB">
        <w:rPr>
          <w:rFonts w:cstheme="minorHAnsi"/>
          <w:i/>
          <w:iCs/>
        </w:rPr>
        <w:t>La société du design</w:t>
      </w:r>
      <w:r w:rsidRPr="002402DB">
        <w:rPr>
          <w:rFonts w:cstheme="minorHAnsi"/>
        </w:rPr>
        <w:t xml:space="preserve">. </w:t>
      </w:r>
      <w:r w:rsidRPr="002402DB">
        <w:rPr>
          <w:rFonts w:cstheme="minorHAnsi"/>
          <w:lang w:val="en-US"/>
        </w:rPr>
        <w:t>Paris, France: PUF.</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Hsiao, S.-W., Wang, M.-F., &amp; Chen, C.-W. (2017). Time pressure and creativity in industrial design. </w:t>
      </w:r>
      <w:r w:rsidRPr="002402DB">
        <w:rPr>
          <w:rFonts w:cstheme="minorHAnsi"/>
          <w:i/>
          <w:iCs/>
          <w:lang w:val="en-US"/>
        </w:rPr>
        <w:t>International Journal of Technology and Design Education, 27</w:t>
      </w:r>
      <w:r w:rsidRPr="002402DB">
        <w:rPr>
          <w:rFonts w:cstheme="minorHAnsi"/>
          <w:lang w:val="en-US"/>
        </w:rPr>
        <w:t>(2), 271-289. doi:10.1007/s10798-015-9343-y</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5F1542">
        <w:rPr>
          <w:rFonts w:cstheme="minorHAnsi"/>
          <w:lang w:val="en-US"/>
        </w:rPr>
        <w:t xml:space="preserve">Ingold, T. (2018). </w:t>
      </w:r>
      <w:r w:rsidRPr="002402DB">
        <w:rPr>
          <w:rFonts w:cstheme="minorHAnsi"/>
          <w:i/>
          <w:iCs/>
        </w:rPr>
        <w:t>L'anthropologie comme éducation</w:t>
      </w:r>
      <w:r w:rsidRPr="002402DB">
        <w:rPr>
          <w:rFonts w:cstheme="minorHAnsi"/>
        </w:rPr>
        <w:t xml:space="preserve"> (M. Pinton, Trans.). Rennes, France: Presses universitaires de Rennes.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5F1542">
        <w:rPr>
          <w:rFonts w:cstheme="minorHAnsi"/>
        </w:rPr>
        <w:t xml:space="preserve">Jones, D., Plowright, P., Bachman, L., &amp; Poldma, T. (2016). </w:t>
      </w:r>
      <w:r w:rsidRPr="002402DB">
        <w:rPr>
          <w:rFonts w:cstheme="minorHAnsi"/>
          <w:i/>
          <w:iCs/>
          <w:lang w:val="en-US"/>
        </w:rPr>
        <w:t>Introduction: Design Epistemology.</w:t>
      </w:r>
      <w:r w:rsidRPr="002402DB">
        <w:rPr>
          <w:rFonts w:cstheme="minorHAnsi"/>
          <w:lang w:val="en-US"/>
        </w:rPr>
        <w:t xml:space="preserve"> Paper presented at the DRS 2016 International Conference: Future  – Focused Thinking, Brighton, UK.</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Kaya Pazarbasi, C. (2017). Contemporary art and critical perspectives in industrial design education. </w:t>
      </w:r>
      <w:r w:rsidRPr="002402DB">
        <w:rPr>
          <w:rFonts w:cstheme="minorHAnsi"/>
          <w:i/>
          <w:iCs/>
          <w:lang w:val="en-US"/>
        </w:rPr>
        <w:t>Design Philosophy Papers, 15</w:t>
      </w:r>
      <w:r w:rsidRPr="002402DB">
        <w:rPr>
          <w:rFonts w:cstheme="minorHAnsi"/>
          <w:lang w:val="en-US"/>
        </w:rPr>
        <w:t>(2), 119-132. doi:10.1080/14487136.2017.1385145</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Kazi-Tany, T., &amp; Valentin, F. (2017). Discourses on the Methods: Investigating the Narratives of Design Education in France. </w:t>
      </w:r>
      <w:r w:rsidRPr="002402DB">
        <w:rPr>
          <w:rFonts w:cstheme="minorHAnsi"/>
          <w:i/>
          <w:iCs/>
          <w:lang w:val="en-US"/>
        </w:rPr>
        <w:t>Dialectic, 1</w:t>
      </w:r>
      <w:r w:rsidRPr="002402DB">
        <w:rPr>
          <w:rFonts w:cstheme="minorHAnsi"/>
          <w:lang w:val="en-US"/>
        </w:rPr>
        <w:t>(2), 1-28. doi:10.3998/dialectic.14932326.0001.206</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Kimbell, R., &amp; Stables, K. (2008). </w:t>
      </w:r>
      <w:r w:rsidRPr="002402DB">
        <w:rPr>
          <w:rFonts w:cstheme="minorHAnsi"/>
          <w:i/>
          <w:iCs/>
          <w:lang w:val="en-US"/>
        </w:rPr>
        <w:t>Researching Design Learning. Issues and Findings from Two Decades of Research and Development</w:t>
      </w:r>
      <w:r w:rsidRPr="002402DB">
        <w:rPr>
          <w:rFonts w:cstheme="minorHAnsi"/>
          <w:lang w:val="en-US"/>
        </w:rPr>
        <w:t xml:space="preserve"> (Vol. 34). New York, NY: Springer.</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5F1542">
        <w:rPr>
          <w:rFonts w:cstheme="minorHAnsi"/>
          <w:lang w:val="en-US"/>
        </w:rPr>
        <w:t xml:space="preserve">Kohn, N. W., Paulus, P. B., &amp; Korde, R. M. (2011). </w:t>
      </w:r>
      <w:r w:rsidRPr="002402DB">
        <w:rPr>
          <w:rFonts w:cstheme="minorHAnsi"/>
          <w:lang w:val="en-US"/>
        </w:rPr>
        <w:t xml:space="preserve">Conceptual Combinations and Subsequent Creativity. </w:t>
      </w:r>
      <w:r w:rsidRPr="002402DB">
        <w:rPr>
          <w:rFonts w:cstheme="minorHAnsi"/>
          <w:i/>
          <w:iCs/>
        </w:rPr>
        <w:t>Creativity Research Journal, 23</w:t>
      </w:r>
      <w:r w:rsidRPr="002402DB">
        <w:rPr>
          <w:rFonts w:cstheme="minorHAnsi"/>
        </w:rPr>
        <w:t>(3), 203-210. doi:10.1080/10400419.2011.595659</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Kuhn, T. S. (2008). </w:t>
      </w:r>
      <w:r w:rsidRPr="002402DB">
        <w:rPr>
          <w:rFonts w:cstheme="minorHAnsi"/>
          <w:i/>
          <w:iCs/>
        </w:rPr>
        <w:t>La structure des révolutions scientifiques</w:t>
      </w:r>
      <w:r w:rsidRPr="002402DB">
        <w:rPr>
          <w:rFonts w:cstheme="minorHAnsi"/>
        </w:rPr>
        <w:t xml:space="preserve"> (L. Meyer, Trans.). Paris, France: Flammarion.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Lahalle, A. (2005). ENFERT (Renaud d’). – L’enseignement du dessin en France. Figure humaine et dessin géométrique (1750-1850). [L'Enseignement du dessin en France. Figure humaine et dessin géométrique (1750-1850). (Histoire de l'éducation), Renaud d'ENFERT]. </w:t>
      </w:r>
      <w:r w:rsidRPr="002402DB">
        <w:rPr>
          <w:rFonts w:cstheme="minorHAnsi"/>
          <w:i/>
          <w:iCs/>
        </w:rPr>
        <w:t xml:space="preserve">Histoire de l'education, </w:t>
      </w:r>
      <w:r w:rsidRPr="002402DB">
        <w:rPr>
          <w:rFonts w:cstheme="minorHAnsi"/>
        </w:rPr>
        <w:t>(105), 73-76. Retrieved from www.jstor.org/stable/41160153</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Lanique, J. (2015). Enseignement du design : l’IGAENR réfléchit au passage de la filière au système LMD. </w:t>
      </w:r>
      <w:r w:rsidRPr="002402DB">
        <w:rPr>
          <w:rFonts w:cstheme="minorHAnsi"/>
          <w:lang w:val="en-US"/>
        </w:rPr>
        <w:t>Retrieved from http://www.aef.info/abonne/depeche/502204</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Laurent, S. (1998). </w:t>
      </w:r>
      <w:r w:rsidRPr="002402DB">
        <w:rPr>
          <w:rFonts w:cstheme="minorHAnsi"/>
          <w:i/>
          <w:iCs/>
        </w:rPr>
        <w:t>L'art utile. Les écoles d'arts appliqués sous le Second Empire et la Troisième République</w:t>
      </w:r>
      <w:r w:rsidRPr="002402DB">
        <w:rPr>
          <w:rFonts w:cstheme="minorHAnsi"/>
        </w:rPr>
        <w:t>. Paris: L'Harmattan.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Laurent, S. (1999). </w:t>
      </w:r>
      <w:r w:rsidRPr="002402DB">
        <w:rPr>
          <w:rFonts w:cstheme="minorHAnsi"/>
          <w:i/>
          <w:iCs/>
        </w:rPr>
        <w:t>Chronologie du design</w:t>
      </w:r>
      <w:r w:rsidRPr="002402DB">
        <w:rPr>
          <w:rFonts w:cstheme="minorHAnsi"/>
        </w:rPr>
        <w:t xml:space="preserve"> (1st ed.). Paris, France: Flammarion.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lastRenderedPageBreak/>
        <w:t xml:space="preserve">Laurent, S. (1999). </w:t>
      </w:r>
      <w:r w:rsidRPr="002402DB">
        <w:rPr>
          <w:rFonts w:cstheme="minorHAnsi"/>
          <w:i/>
          <w:iCs/>
        </w:rPr>
        <w:t>Les arts appliqués en France. Genèse d'un enseignement</w:t>
      </w:r>
      <w:r w:rsidRPr="002402DB">
        <w:rPr>
          <w:rFonts w:cstheme="minorHAnsi"/>
        </w:rPr>
        <w:t>. Paris: C.T.H.S.</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Laurent, S. (Ed.) (2017). </w:t>
      </w:r>
      <w:r w:rsidRPr="002402DB">
        <w:rPr>
          <w:rFonts w:cstheme="minorHAnsi"/>
          <w:i/>
          <w:iCs/>
        </w:rPr>
        <w:t>Une émergence du design. France, 20e siècle</w:t>
      </w:r>
      <w:r w:rsidRPr="002402DB">
        <w:rPr>
          <w:rFonts w:cstheme="minorHAnsi"/>
        </w:rPr>
        <w:t>. Paris, France: HiCSA.</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Laurent, S. (2019). </w:t>
      </w:r>
      <w:r w:rsidRPr="002402DB">
        <w:rPr>
          <w:rFonts w:cstheme="minorHAnsi"/>
          <w:i/>
          <w:iCs/>
        </w:rPr>
        <w:t>Le geste et la pensée. Artistes contre artisans de l'antiquité à nos jours</w:t>
      </w:r>
      <w:r w:rsidRPr="002402DB">
        <w:rPr>
          <w:rFonts w:cstheme="minorHAnsi"/>
        </w:rPr>
        <w:t xml:space="preserve">. </w:t>
      </w:r>
      <w:r w:rsidRPr="002402DB">
        <w:rPr>
          <w:rFonts w:cstheme="minorHAnsi"/>
          <w:lang w:val="en-US"/>
        </w:rPr>
        <w:t>Paris, France: CNRS.</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Lazar, L. (2018). The Cognitive Neuroscience of Design Creativity. </w:t>
      </w:r>
      <w:r w:rsidRPr="002402DB">
        <w:rPr>
          <w:rFonts w:cstheme="minorHAnsi"/>
          <w:i/>
          <w:iCs/>
        </w:rPr>
        <w:t>Journal of Experimental Neuroscience, 12</w:t>
      </w:r>
      <w:r w:rsidRPr="002402DB">
        <w:rPr>
          <w:rFonts w:cstheme="minorHAnsi"/>
        </w:rPr>
        <w:t>, 1-6. doi:10.1177/1179069518809664</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Le Bœuf, J. (2015). Histoires du design : questionnement critique. [Histories of design: A critical inquiry]. </w:t>
      </w:r>
      <w:r w:rsidRPr="002402DB">
        <w:rPr>
          <w:rFonts w:cstheme="minorHAnsi"/>
          <w:i/>
          <w:iCs/>
        </w:rPr>
        <w:t>Sciences du design, 1</w:t>
      </w:r>
      <w:r w:rsidRPr="002402DB">
        <w:rPr>
          <w:rFonts w:cstheme="minorHAnsi"/>
        </w:rPr>
        <w:t>(1), 76-85. doi:10.3917/sdd.001.0076</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Le Bœuf, J. (2017). Une communauté francophone de recherche en design.  </w:t>
      </w:r>
      <w:r w:rsidRPr="002402DB">
        <w:rPr>
          <w:rFonts w:cstheme="minorHAnsi"/>
          <w:lang w:val="en-US"/>
        </w:rPr>
        <w:t>Retrieved from http://blogs.lecolededesign.com/designethistoires/2017/02/19/une-communaute-francophone-de-recherche-en-design/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Le Bœuf, J., &amp; Orsoni, F. (2019). Enjeux de la recherche par le design pour l’enseignement de futurs professionnels designers engagés dans les problématiques de la ville durable. </w:t>
      </w:r>
      <w:r w:rsidRPr="002402DB">
        <w:rPr>
          <w:rFonts w:cstheme="minorHAnsi"/>
          <w:i/>
          <w:iCs/>
        </w:rPr>
        <w:t>Sciences du design, 9</w:t>
      </w:r>
      <w:r w:rsidRPr="002402DB">
        <w:rPr>
          <w:rFonts w:cstheme="minorHAnsi"/>
        </w:rPr>
        <w:t>(1), 24-37. doi:10.3917/sdd.009.0024</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Lebahar, J.-C. (1994). </w:t>
      </w:r>
      <w:r w:rsidRPr="002402DB">
        <w:rPr>
          <w:rFonts w:cstheme="minorHAnsi"/>
          <w:i/>
          <w:iCs/>
        </w:rPr>
        <w:t>Le design industriel. Sémiologie de la séduction et code de la matière</w:t>
      </w:r>
      <w:r w:rsidRPr="002402DB">
        <w:rPr>
          <w:rFonts w:cstheme="minorHAnsi"/>
        </w:rPr>
        <w:t>. Marseille, France: Parenthèses.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Lebahar, J.-C. (2000). Quel constructivisme pour le projet en éducation technologique ? </w:t>
      </w:r>
      <w:r w:rsidRPr="002402DB">
        <w:rPr>
          <w:rFonts w:cstheme="minorHAnsi"/>
          <w:i/>
          <w:iCs/>
          <w:lang w:val="en-US"/>
        </w:rPr>
        <w:t>Skholê, 11</w:t>
      </w:r>
      <w:r w:rsidRPr="002402DB">
        <w:rPr>
          <w:rFonts w:cstheme="minorHAnsi"/>
          <w:lang w:val="en-US"/>
        </w:rPr>
        <w:t>(1), 113-124. Retrieved from http://www.aix-mrs.iufm.fr/formations/filieres/te/recherche/Colloques/Colloque_99/SKOLE/Skhole11-1e_volume.pdf</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Lebahar, J.-C. (2004). Didactique de la conception : le cahier des charges évolutif. In R. Samurçay &amp; P. Pastré (Eds.), </w:t>
      </w:r>
      <w:r w:rsidRPr="002402DB">
        <w:rPr>
          <w:rFonts w:cstheme="minorHAnsi"/>
          <w:i/>
          <w:iCs/>
        </w:rPr>
        <w:t>Recherches en didactique professionnelle</w:t>
      </w:r>
      <w:r w:rsidRPr="002402DB">
        <w:rPr>
          <w:rFonts w:cstheme="minorHAnsi"/>
        </w:rPr>
        <w:t xml:space="preserve"> (pp. 137-159). Toulouse: Octarès.</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Lebahar, J.-C. (2007). </w:t>
      </w:r>
      <w:r w:rsidRPr="002402DB">
        <w:rPr>
          <w:rFonts w:cstheme="minorHAnsi"/>
          <w:i/>
          <w:iCs/>
        </w:rPr>
        <w:t>La conception en design industriel et en architecture. Désir, pertinence, coopération et cognition</w:t>
      </w:r>
      <w:r w:rsidRPr="002402DB">
        <w:rPr>
          <w:rFonts w:cstheme="minorHAnsi"/>
        </w:rPr>
        <w:t>. Paris: Lavoisier.</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Leben, U., d’Enfert, R., Froissart-Pezone, R., &amp; Martin, S. (2004). </w:t>
      </w:r>
      <w:r w:rsidRPr="002402DB">
        <w:rPr>
          <w:rFonts w:cstheme="minorHAnsi"/>
          <w:i/>
          <w:iCs/>
        </w:rPr>
        <w:t>Histoire de l’école nationale supérieure des arts décoratifs (1766-1941)</w:t>
      </w:r>
      <w:r w:rsidRPr="002402DB">
        <w:rPr>
          <w:rFonts w:cstheme="minorHAnsi"/>
        </w:rPr>
        <w:t xml:space="preserve">.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Lin, W.-S., Hsu, Y., &amp; Liang, C. (2013). </w:t>
      </w:r>
      <w:r w:rsidRPr="002402DB">
        <w:rPr>
          <w:rFonts w:cstheme="minorHAnsi"/>
          <w:lang w:val="en-US"/>
        </w:rPr>
        <w:t xml:space="preserve">The mediator effects of conceiving imagination on academic performance of design students. </w:t>
      </w:r>
      <w:r w:rsidRPr="002402DB">
        <w:rPr>
          <w:rFonts w:cstheme="minorHAnsi"/>
          <w:i/>
          <w:iCs/>
          <w:lang w:val="en-US"/>
        </w:rPr>
        <w:t>International Journal of Technology and Design Education, 24</w:t>
      </w:r>
      <w:r w:rsidRPr="002402DB">
        <w:rPr>
          <w:rFonts w:cstheme="minorHAnsi"/>
          <w:lang w:val="en-US"/>
        </w:rPr>
        <w:t>(1), 80-89. doi:10.1007/s10798-013-9244-x</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Mareis, C. (2012). The Epistemology of the Unspoken: On the Concept of Tacit Knowledge in Contemporary Design Research. </w:t>
      </w:r>
      <w:r w:rsidRPr="002402DB">
        <w:rPr>
          <w:rFonts w:cstheme="minorHAnsi"/>
          <w:i/>
          <w:iCs/>
        </w:rPr>
        <w:t>Design Issues, 28</w:t>
      </w:r>
      <w:r w:rsidRPr="002402DB">
        <w:rPr>
          <w:rFonts w:cstheme="minorHAnsi"/>
        </w:rPr>
        <w:t>(2), 61-71. doi:10.1162/DESI_a_00143</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Masure, A. (2019). Vivre dans les programmes. </w:t>
      </w:r>
      <w:r w:rsidRPr="002402DB">
        <w:rPr>
          <w:rFonts w:cstheme="minorHAnsi"/>
          <w:lang w:val="en-US"/>
        </w:rPr>
        <w:t xml:space="preserve">[Living in programs]. </w:t>
      </w:r>
      <w:r w:rsidRPr="002402DB">
        <w:rPr>
          <w:rFonts w:cstheme="minorHAnsi"/>
          <w:i/>
          <w:iCs/>
          <w:lang w:val="en-US"/>
        </w:rPr>
        <w:t>Multitudes, 74</w:t>
      </w:r>
      <w:r w:rsidRPr="002402DB">
        <w:rPr>
          <w:rFonts w:cstheme="minorHAnsi"/>
          <w:lang w:val="en-US"/>
        </w:rPr>
        <w:t>(1), 176-181. doi:10.3917/mult.074.0176</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Mauss, M. (1936). Les techniques du corps. </w:t>
      </w:r>
      <w:r w:rsidRPr="002402DB">
        <w:rPr>
          <w:rFonts w:cstheme="minorHAnsi"/>
          <w:i/>
          <w:iCs/>
        </w:rPr>
        <w:t>Journal de Psychologie, 32</w:t>
      </w:r>
      <w:r w:rsidRPr="002402DB">
        <w:rPr>
          <w:rFonts w:cstheme="minorHAnsi"/>
        </w:rPr>
        <w:t xml:space="preserve">(3-4), 271-293.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5F1542">
        <w:rPr>
          <w:rFonts w:cstheme="minorHAnsi"/>
        </w:rPr>
        <w:t xml:space="preserve">Mawson, B. W. (2013). </w:t>
      </w:r>
      <w:r w:rsidRPr="002402DB">
        <w:rPr>
          <w:rFonts w:cstheme="minorHAnsi"/>
          <w:lang w:val="en-US"/>
        </w:rPr>
        <w:t xml:space="preserve">Emergent technological literacy: what do children bring to school? </w:t>
      </w:r>
      <w:r w:rsidRPr="002402DB">
        <w:rPr>
          <w:rFonts w:cstheme="minorHAnsi"/>
          <w:i/>
          <w:iCs/>
          <w:lang w:val="en-US"/>
        </w:rPr>
        <w:t>International Journal of Technology and Design Education, 23</w:t>
      </w:r>
      <w:r w:rsidRPr="002402DB">
        <w:rPr>
          <w:rFonts w:cstheme="minorHAnsi"/>
          <w:lang w:val="en-US"/>
        </w:rPr>
        <w:t>(2), 443-453. doi:10.1007/s10798-011-9188-y</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Mendoza, H. R., &amp; Matyók, T. (2013). Designing Student Citizenship: Internationalised Education in Transformative Disciplines. </w:t>
      </w:r>
      <w:r w:rsidRPr="002402DB">
        <w:rPr>
          <w:rFonts w:cstheme="minorHAnsi"/>
          <w:i/>
          <w:iCs/>
          <w:lang w:val="en-US"/>
        </w:rPr>
        <w:t>International Journal of Art &amp; Design Education, 32</w:t>
      </w:r>
      <w:r w:rsidRPr="002402DB">
        <w:rPr>
          <w:rFonts w:cstheme="minorHAnsi"/>
          <w:lang w:val="en-US"/>
        </w:rPr>
        <w:t>(2), 215-225. doi:10.1111/j.1476-8070.2013.01750.x</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MENSR. </w:t>
      </w:r>
      <w:r w:rsidRPr="002402DB">
        <w:rPr>
          <w:rFonts w:cstheme="minorHAnsi"/>
        </w:rPr>
        <w:t xml:space="preserve">(2015). </w:t>
      </w:r>
      <w:r w:rsidRPr="002402DB">
        <w:rPr>
          <w:rFonts w:cstheme="minorHAnsi"/>
          <w:i/>
          <w:iCs/>
        </w:rPr>
        <w:t>Design et métiers d'art</w:t>
      </w:r>
      <w:r w:rsidRPr="002402DB">
        <w:rPr>
          <w:rFonts w:cstheme="minorHAnsi"/>
        </w:rPr>
        <w:t>. Retrieved from Paris, France: https://www.education.gouv.fr/cid96610/design-et-metiers-d-art-rapport-igen-igaenr.html</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Midal, A. (2009). </w:t>
      </w:r>
      <w:r w:rsidRPr="002402DB">
        <w:rPr>
          <w:rFonts w:cstheme="minorHAnsi"/>
          <w:i/>
          <w:iCs/>
        </w:rPr>
        <w:t>Design: Introduction à l'histoire d'une discipline</w:t>
      </w:r>
      <w:r w:rsidRPr="002402DB">
        <w:rPr>
          <w:rFonts w:cstheme="minorHAnsi"/>
        </w:rPr>
        <w:t>. Paris, France: Pocket.</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Moineau, C., &amp; Tortochot, É. (2019). Agir en couteau suisse : compétence transversale du designer ? </w:t>
      </w:r>
      <w:r w:rsidRPr="002402DB">
        <w:rPr>
          <w:rFonts w:cstheme="minorHAnsi"/>
          <w:i/>
          <w:iCs/>
          <w:lang w:val="en-US"/>
        </w:rPr>
        <w:t>Education permanente, 1</w:t>
      </w:r>
      <w:r w:rsidRPr="002402DB">
        <w:rPr>
          <w:rFonts w:cstheme="minorHAnsi"/>
          <w:lang w:val="en-US"/>
        </w:rPr>
        <w:t xml:space="preserve">(218), 119-131.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Ochanine, D. A. (1966). </w:t>
      </w:r>
      <w:r w:rsidRPr="002402DB">
        <w:rPr>
          <w:rFonts w:cstheme="minorHAnsi"/>
          <w:i/>
          <w:iCs/>
          <w:lang w:val="en-US"/>
        </w:rPr>
        <w:t>The operative image of controlled object</w:t>
      </w:r>
      <w:r w:rsidRPr="002402DB">
        <w:rPr>
          <w:rFonts w:cstheme="minorHAnsi"/>
          <w:lang w:val="en-US"/>
        </w:rPr>
        <w:t xml:space="preserve">. Paper presented at the "Man-Automatic Machine" systems, 18th International Congress of Psychology, 27th symposium, Moscow.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Ochanine, D. A. (1978). Le rôle des images opératives dans la régulation des activités de travail. </w:t>
      </w:r>
      <w:r w:rsidRPr="002402DB">
        <w:rPr>
          <w:rFonts w:cstheme="minorHAnsi"/>
          <w:i/>
          <w:iCs/>
        </w:rPr>
        <w:t>Psychologie et éducation, 3</w:t>
      </w:r>
      <w:r w:rsidRPr="002402DB">
        <w:rPr>
          <w:rFonts w:cstheme="minorHAnsi"/>
        </w:rPr>
        <w:t xml:space="preserve">(2), 63-72. </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5F1542">
        <w:rPr>
          <w:rFonts w:cstheme="minorHAnsi"/>
        </w:rPr>
        <w:t xml:space="preserve">Oluwatayo, A. A., Ezema , I., &amp; Opoko, A. (2017). </w:t>
      </w:r>
      <w:r w:rsidRPr="002402DB">
        <w:rPr>
          <w:rFonts w:cstheme="minorHAnsi"/>
          <w:lang w:val="en-US"/>
        </w:rPr>
        <w:t xml:space="preserve">Development of design expertise by architecture students. </w:t>
      </w:r>
      <w:r w:rsidRPr="002402DB">
        <w:rPr>
          <w:rFonts w:cstheme="minorHAnsi"/>
          <w:i/>
          <w:iCs/>
          <w:lang w:val="en-US"/>
        </w:rPr>
        <w:t>Journal of Learning Design, 10</w:t>
      </w:r>
      <w:r w:rsidRPr="002402DB">
        <w:rPr>
          <w:rFonts w:cstheme="minorHAnsi"/>
          <w:lang w:val="en-US"/>
        </w:rPr>
        <w:t xml:space="preserve">(2), 35-56.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lastRenderedPageBreak/>
        <w:t xml:space="preserve">Pachler, N., Bachmair, B., &amp; Cook, J. (2010). A Social Semiotic Analysis of Mobile Devices: Interrelations of Technology and Social Habitus. In N. Pachler, B. Bachmair, &amp; J. Cook (Eds.), </w:t>
      </w:r>
      <w:r w:rsidRPr="002402DB">
        <w:rPr>
          <w:rFonts w:cstheme="minorHAnsi"/>
          <w:i/>
          <w:iCs/>
          <w:lang w:val="en-US"/>
        </w:rPr>
        <w:t xml:space="preserve">Mobile Learning. </w:t>
      </w:r>
      <w:r w:rsidRPr="002402DB">
        <w:rPr>
          <w:rFonts w:cstheme="minorHAnsi"/>
          <w:i/>
          <w:iCs/>
        </w:rPr>
        <w:t>Structures, Agency, Practices</w:t>
      </w:r>
      <w:r w:rsidRPr="002402DB">
        <w:rPr>
          <w:rFonts w:cstheme="minorHAnsi"/>
        </w:rPr>
        <w:t xml:space="preserve"> (pp. 185-204): Springer.</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Pastré, P. (2015). </w:t>
      </w:r>
      <w:r w:rsidRPr="002402DB">
        <w:rPr>
          <w:rFonts w:cstheme="minorHAnsi"/>
          <w:i/>
          <w:iCs/>
        </w:rPr>
        <w:t>La didactique professionnelle: Approche anthropologique du développement chez les adultes</w:t>
      </w:r>
      <w:r w:rsidRPr="002402DB">
        <w:rPr>
          <w:rFonts w:cstheme="minorHAnsi"/>
        </w:rPr>
        <w:t>. Paris, France: Presses Universitaires de France.</w:t>
      </w:r>
    </w:p>
    <w:p w:rsidR="002402DB" w:rsidRPr="002402DB" w:rsidRDefault="002402DB" w:rsidP="002402DB">
      <w:pPr>
        <w:widowControl w:val="0"/>
        <w:autoSpaceDE w:val="0"/>
        <w:autoSpaceDN w:val="0"/>
        <w:adjustRightInd w:val="0"/>
        <w:spacing w:after="0" w:line="240" w:lineRule="auto"/>
        <w:ind w:left="720" w:hanging="720"/>
        <w:rPr>
          <w:rFonts w:cstheme="minorHAnsi"/>
          <w:u w:val="single"/>
          <w:lang w:val="en-US"/>
        </w:rPr>
      </w:pPr>
      <w:r w:rsidRPr="002402DB">
        <w:rPr>
          <w:rFonts w:cstheme="minorHAnsi"/>
        </w:rPr>
        <w:t xml:space="preserve">Petit, V. (2017). Perspectives sur le design. Métier, enseignement, recherche [Article]. </w:t>
      </w:r>
      <w:r w:rsidRPr="002402DB">
        <w:rPr>
          <w:rFonts w:cstheme="minorHAnsi"/>
          <w:i/>
          <w:iCs/>
        </w:rPr>
        <w:t xml:space="preserve">Cahiers COSTECH, </w:t>
      </w:r>
      <w:r w:rsidRPr="002402DB">
        <w:rPr>
          <w:rFonts w:cstheme="minorHAnsi"/>
        </w:rPr>
        <w:t xml:space="preserve">(1), 1-31. </w:t>
      </w:r>
      <w:r w:rsidRPr="002402DB">
        <w:rPr>
          <w:rFonts w:cstheme="minorHAnsi"/>
          <w:lang w:val="en-US"/>
        </w:rPr>
        <w:t xml:space="preserve">Retrieved from </w:t>
      </w:r>
      <w:r w:rsidRPr="002402DB">
        <w:rPr>
          <w:rFonts w:cstheme="minorHAnsi"/>
          <w:u w:val="single"/>
          <w:lang w:val="en-US"/>
        </w:rPr>
        <w:t>http://www.costech.utc.fr/CahiersCOSTECH/spip.php?article26</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Picard, D. (2013). La recherche sur le dessin : quelles questions se pose-t-on actuellement en psychologie ? </w:t>
      </w:r>
      <w:r w:rsidRPr="002402DB">
        <w:rPr>
          <w:rFonts w:cstheme="minorHAnsi"/>
          <w:i/>
          <w:iCs/>
        </w:rPr>
        <w:t>Développements, 16-17</w:t>
      </w:r>
      <w:r w:rsidRPr="002402DB">
        <w:rPr>
          <w:rFonts w:cstheme="minorHAnsi"/>
        </w:rPr>
        <w:t>(3), 83-93. doi:10.3917/devel.016.0083</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Piponnier, A., Beyaert-Geslin, A., &amp; Cardoso, S. (2014). </w:t>
      </w:r>
      <w:dir w:val="ltr">
        <w:r w:rsidRPr="002402DB">
          <w:rPr>
            <w:rFonts w:cstheme="minorHAnsi"/>
          </w:rPr>
          <w:t>Projet et design, nouveaux mots d’ordre, nouveaux slogans de l’action et des pratiques sociales ?</w:t>
        </w:r>
        <w:dir w:val="ltr">
          <w:r w:rsidRPr="002402DB">
            <w:rPr>
              <w:rFonts w:cstheme="minorHAnsi"/>
            </w:rPr>
            <w:t xml:space="preserve">. </w:t>
          </w:r>
          <w:r w:rsidRPr="002402DB">
            <w:rPr>
              <w:rFonts w:cstheme="minorHAnsi"/>
              <w:i/>
              <w:iCs/>
            </w:rPr>
            <w:t>Communication &amp; Organisation, 46</w:t>
          </w:r>
          <w:r w:rsidRPr="002402DB">
            <w:rPr>
              <w:rFonts w:cstheme="minorHAnsi"/>
            </w:rPr>
            <w:t>(2), 5-14. Retrieved from https://www.cairn.info/revue-communication-et-organisation-2014-2-page-5.htm</w:t>
          </w:r>
          <w:r w:rsidR="00AF445D">
            <w:t>‬</w:t>
          </w:r>
          <w:r w:rsidR="00AF445D">
            <w:t>‬</w:t>
          </w:r>
          <w:r w:rsidR="0031749D">
            <w:t>‬</w:t>
          </w:r>
          <w:r w:rsidR="0031749D">
            <w:t>‬</w:t>
          </w:r>
          <w:r w:rsidR="008968EE">
            <w:t>‬</w:t>
          </w:r>
          <w:r w:rsidR="008968EE">
            <w:t>‬</w:t>
          </w:r>
          <w:r w:rsidR="00205FFD">
            <w:t>‬</w:t>
          </w:r>
          <w:r w:rsidR="00205FFD">
            <w:t>‬</w:t>
          </w:r>
          <w:r w:rsidR="002672B9">
            <w:t>‬</w:t>
          </w:r>
          <w:r w:rsidR="002672B9">
            <w:t>‬</w:t>
          </w:r>
          <w:r w:rsidR="002F4E4F">
            <w:t>‬</w:t>
          </w:r>
          <w:r w:rsidR="002F4E4F">
            <w:t>‬</w:t>
          </w:r>
        </w:dir>
      </w:di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Poisson, C. (1993). Le discours en design: un schéma en trois temps. De la perception à l'action, en passant par l'interprète. </w:t>
      </w:r>
      <w:r w:rsidRPr="002402DB">
        <w:rPr>
          <w:rFonts w:cstheme="minorHAnsi"/>
          <w:i/>
          <w:iCs/>
        </w:rPr>
        <w:t>Protée. Théories et pratiques sémiotiques, 21</w:t>
      </w:r>
      <w:r w:rsidRPr="002402DB">
        <w:rPr>
          <w:rFonts w:cstheme="minorHAnsi"/>
        </w:rPr>
        <w:t xml:space="preserve">(1), 119-129.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Poisson, C. (2002). Signification and Significance de Charles Morris ou des Fondements, seconde manière. </w:t>
      </w:r>
      <w:r w:rsidRPr="002402DB">
        <w:rPr>
          <w:rFonts w:cstheme="minorHAnsi"/>
          <w:i/>
          <w:iCs/>
        </w:rPr>
        <w:t>Semiotica, 2002</w:t>
      </w:r>
      <w:r w:rsidRPr="002402DB">
        <w:rPr>
          <w:rFonts w:cstheme="minorHAnsi"/>
        </w:rPr>
        <w:t>(139), 245. doi:10.1515/semi.2002.023</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Poisson, C. (2007). Introduction. In C. Poisson (Ed.), </w:t>
      </w:r>
      <w:r w:rsidRPr="002402DB">
        <w:rPr>
          <w:rFonts w:cstheme="minorHAnsi"/>
          <w:i/>
          <w:iCs/>
        </w:rPr>
        <w:t>Penser, dessiner, construire</w:t>
      </w:r>
      <w:r w:rsidRPr="002402DB">
        <w:rPr>
          <w:rFonts w:cstheme="minorHAnsi"/>
        </w:rPr>
        <w:t xml:space="preserve"> (pp. 7-20). Paris, France: Éditions de l'Éclat.</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Poisson, C. (Ed.) (2007). </w:t>
      </w:r>
      <w:r w:rsidRPr="002402DB">
        <w:rPr>
          <w:rFonts w:cstheme="minorHAnsi"/>
          <w:i/>
          <w:iCs/>
        </w:rPr>
        <w:t>Penser, dessiner, construire. Wittgenstein &amp; l’architecture</w:t>
      </w:r>
      <w:r w:rsidRPr="002402DB">
        <w:rPr>
          <w:rFonts w:cstheme="minorHAnsi"/>
        </w:rPr>
        <w:t>. Paris, France: Editions de l'Éclat.</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Poisson, C. (2010). Architecture et continuité : Loos, Wittgenstein, Peirce. </w:t>
      </w:r>
      <w:r w:rsidRPr="002402DB">
        <w:rPr>
          <w:rFonts w:cstheme="minorHAnsi"/>
          <w:i/>
          <w:iCs/>
        </w:rPr>
        <w:t>Recherches sémiotiques / Semiotic Inquiry, 30</w:t>
      </w:r>
      <w:r w:rsidRPr="002402DB">
        <w:rPr>
          <w:rFonts w:cstheme="minorHAnsi"/>
        </w:rPr>
        <w:t>(1-2-3), 165-178. doi:10.7202/1025931ar</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Pruneau, D., El Jai, B., Dionne, L., Louis, N., &amp; Potvin, P. (2019). </w:t>
      </w:r>
      <w:r w:rsidRPr="002402DB">
        <w:rPr>
          <w:rFonts w:cstheme="minorHAnsi"/>
          <w:i/>
          <w:iCs/>
        </w:rPr>
        <w:t>La pensée design pour le développement durable. Applications de la démarche en milieux scolaire, académique et communautaire</w:t>
      </w:r>
      <w:r w:rsidRPr="002402DB">
        <w:rPr>
          <w:rFonts w:cstheme="minorHAnsi"/>
        </w:rPr>
        <w:t xml:space="preserve">. </w:t>
      </w:r>
      <w:r w:rsidRPr="002402DB">
        <w:rPr>
          <w:rFonts w:cstheme="minorHAnsi"/>
          <w:lang w:val="en-US"/>
        </w:rPr>
        <w:t>Retrieved from Moncton, Canada: https://lel.crires.ulaval.ca/sites/lel/files/guide_pedagogique.la_pensee_design_pour_le_developpement_durable_0.pdf</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Qiang, S. (2013). The Discussing And Practice For Computer-aided Industrial Design Teaching. </w:t>
      </w:r>
      <w:r w:rsidRPr="002402DB">
        <w:rPr>
          <w:rFonts w:cstheme="minorHAnsi"/>
          <w:i/>
          <w:iCs/>
        </w:rPr>
        <w:t>Advances in Information Sciences and Service Sciences, 5</w:t>
      </w:r>
      <w:r w:rsidRPr="002402DB">
        <w:rPr>
          <w:rFonts w:cstheme="minorHAnsi"/>
        </w:rPr>
        <w:t xml:space="preserve">(6), 604.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Quinton, P. (2002). Le design comme énoncé auctorial. </w:t>
      </w:r>
      <w:r w:rsidRPr="002402DB">
        <w:rPr>
          <w:rFonts w:cstheme="minorHAnsi"/>
          <w:i/>
          <w:iCs/>
        </w:rPr>
        <w:t>Communication et langages, 134</w:t>
      </w:r>
      <w:r w:rsidRPr="002402DB">
        <w:rPr>
          <w:rFonts w:cstheme="minorHAnsi"/>
        </w:rPr>
        <w:t>, 75-83. doi:10.3406/colan.2002.3174</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Renon, A.-L. (2016). </w:t>
      </w:r>
      <w:r w:rsidRPr="002402DB">
        <w:rPr>
          <w:rFonts w:cstheme="minorHAnsi"/>
          <w:i/>
          <w:iCs/>
        </w:rPr>
        <w:t>Design et esthétique dans les pratiques de la science.</w:t>
      </w:r>
      <w:r w:rsidRPr="002402DB">
        <w:rPr>
          <w:rFonts w:cstheme="minorHAnsi"/>
        </w:rPr>
        <w:t xml:space="preserve"> (PhD Dissertation). Ecole des Hautes Etudes en Sciences Sociales, Paris, France. </w:t>
      </w:r>
      <w:r w:rsidRPr="002402DB">
        <w:rPr>
          <w:rFonts w:cstheme="minorHAnsi"/>
          <w:lang w:val="en-US"/>
        </w:rPr>
        <w:t>Retrieved from https://tel.archives-ouvertes.fr/tel-01802325/ (tel-01802325)</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Riley, H. (2002). Mapping the Domain of Drawing. </w:t>
      </w:r>
      <w:r w:rsidRPr="002402DB">
        <w:rPr>
          <w:rFonts w:cstheme="minorHAnsi"/>
          <w:i/>
          <w:iCs/>
          <w:lang w:val="en-US"/>
        </w:rPr>
        <w:t>International Journal of Art &amp; Design Education, 21</w:t>
      </w:r>
      <w:r w:rsidRPr="002402DB">
        <w:rPr>
          <w:rFonts w:cstheme="minorHAnsi"/>
          <w:lang w:val="en-US"/>
        </w:rPr>
        <w:t>(3), 258-272. doi:10.1111/1468-5949.00323</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Roberts, P. H., Archer, B., &amp; Baynes, K. (1992). Modelling: the language of designing. </w:t>
      </w:r>
      <w:r w:rsidRPr="002402DB">
        <w:rPr>
          <w:rFonts w:cstheme="minorHAnsi"/>
          <w:i/>
          <w:iCs/>
          <w:lang w:val="en-US"/>
        </w:rPr>
        <w:t>Design: Occasional Paper</w:t>
      </w:r>
      <w:r w:rsidRPr="002402DB">
        <w:rPr>
          <w:rFonts w:cstheme="minorHAnsi"/>
          <w:lang w:val="en-US"/>
        </w:rPr>
        <w:t>(1), 1-50. Retrieved from https://dspace.lboro.ac.uk/dspace-jspui/bitstream/2134/1689/3/roberts_archer_baynes.pdf</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Rodgers, P. A., &amp; Jones, P. (2017). Comparing University Design Students’ and Tutors’ Perceptions of Creativity. </w:t>
      </w:r>
      <w:r w:rsidRPr="002402DB">
        <w:rPr>
          <w:rFonts w:cstheme="minorHAnsi"/>
          <w:i/>
          <w:iCs/>
          <w:lang w:val="en-US"/>
        </w:rPr>
        <w:t>The Design Journal, 20</w:t>
      </w:r>
      <w:r w:rsidRPr="002402DB">
        <w:rPr>
          <w:rFonts w:cstheme="minorHAnsi"/>
          <w:lang w:val="en-US"/>
        </w:rPr>
        <w:t>(4), 435-457. doi:10.1080/14606925.2017.1323503</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Roth, W.-M., &amp; Jornet, A. (2014). Toward a Theory of Experience. </w:t>
      </w:r>
      <w:r w:rsidRPr="002402DB">
        <w:rPr>
          <w:rFonts w:cstheme="minorHAnsi"/>
          <w:i/>
          <w:iCs/>
          <w:lang w:val="en-US"/>
        </w:rPr>
        <w:t>Science Education, 98</w:t>
      </w:r>
      <w:r w:rsidRPr="002402DB">
        <w:rPr>
          <w:rFonts w:cstheme="minorHAnsi"/>
          <w:lang w:val="en-US"/>
        </w:rPr>
        <w:t>(1), 106-126. doi:10.1002/sce.21085</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Ruff, C. L., &amp; Olson, M. A. (2009). The attitudes of interior design students towards sustainability. </w:t>
      </w:r>
      <w:r w:rsidRPr="002402DB">
        <w:rPr>
          <w:rFonts w:cstheme="minorHAnsi"/>
          <w:i/>
          <w:iCs/>
          <w:lang w:val="en-US"/>
        </w:rPr>
        <w:t>International Journal of Technology and Design Education, 19</w:t>
      </w:r>
      <w:r w:rsidRPr="002402DB">
        <w:rPr>
          <w:rFonts w:cstheme="minorHAnsi"/>
          <w:lang w:val="en-US"/>
        </w:rPr>
        <w:t>(1), 67-77. doi:10.1007/s10798-007-9038-0</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Rutland, M. (2009). Art and Design and Design and Technology: Is there creativity in the designing? </w:t>
      </w:r>
      <w:r w:rsidRPr="002402DB">
        <w:rPr>
          <w:rFonts w:cstheme="minorHAnsi"/>
          <w:i/>
          <w:iCs/>
          <w:lang w:val="en-US"/>
        </w:rPr>
        <w:t>Design and Technology Education: An International Journal, 14</w:t>
      </w:r>
      <w:r w:rsidRPr="002402DB">
        <w:rPr>
          <w:rFonts w:cstheme="minorHAnsi"/>
          <w:lang w:val="en-US"/>
        </w:rPr>
        <w:t>(1), 56-67. Retrieved from http://ojs.lboro.ac.uk/ojs/index.php/DATE/article/view/202/177</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Schön, D. A. (1983). </w:t>
      </w:r>
      <w:r w:rsidRPr="002402DB">
        <w:rPr>
          <w:rFonts w:cstheme="minorHAnsi"/>
          <w:i/>
          <w:iCs/>
          <w:lang w:val="en-US"/>
        </w:rPr>
        <w:t>The Reflective Practitioner: How Professionals Think in Action</w:t>
      </w:r>
      <w:r w:rsidRPr="002402DB">
        <w:rPr>
          <w:rFonts w:cstheme="minorHAnsi"/>
          <w:lang w:val="en-US"/>
        </w:rPr>
        <w:t>: Basic Books.</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lastRenderedPageBreak/>
        <w:t xml:space="preserve">Schön, D. A. (1993/2015). Learning to design and designing to learn. </w:t>
      </w:r>
      <w:r w:rsidRPr="002402DB">
        <w:rPr>
          <w:rFonts w:cstheme="minorHAnsi"/>
          <w:i/>
          <w:iCs/>
          <w:lang w:val="en-US"/>
        </w:rPr>
        <w:t>Nordic Journal of Architectural Research, 6</w:t>
      </w:r>
      <w:r w:rsidRPr="002402DB">
        <w:rPr>
          <w:rFonts w:cstheme="minorHAnsi"/>
          <w:lang w:val="en-US"/>
        </w:rPr>
        <w:t>(1), 55-70. Retrieved from http://arkitekturforskning.net/na/article/view/767</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Simon, H. A. (2004). </w:t>
      </w:r>
      <w:r w:rsidRPr="002402DB">
        <w:rPr>
          <w:rFonts w:cstheme="minorHAnsi"/>
          <w:i/>
          <w:iCs/>
        </w:rPr>
        <w:t>Les sciences de l'artificiel</w:t>
      </w:r>
      <w:r w:rsidRPr="002402DB">
        <w:rPr>
          <w:rFonts w:cstheme="minorHAnsi"/>
        </w:rPr>
        <w:t xml:space="preserve"> (J.-L. Le Moigne, Trans.). Paris, France: Gallimard.</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Terrien, P. (2014). Formation des maîtres et de musiciens pédagogues : le musicien-enseignant. </w:t>
      </w:r>
      <w:r w:rsidRPr="002402DB">
        <w:rPr>
          <w:rFonts w:cstheme="minorHAnsi"/>
          <w:i/>
          <w:iCs/>
        </w:rPr>
        <w:t>Les cahiers de la Société québécoise de recherche en musique, 15</w:t>
      </w:r>
      <w:r w:rsidRPr="002402DB">
        <w:rPr>
          <w:rFonts w:cstheme="minorHAnsi"/>
        </w:rPr>
        <w:t>(1), 45-54. doi:10.7202/1033794ar</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Terrien, P. (2015). </w:t>
      </w:r>
      <w:r w:rsidRPr="002402DB">
        <w:rPr>
          <w:rFonts w:cstheme="minorHAnsi"/>
          <w:i/>
          <w:iCs/>
        </w:rPr>
        <w:t>Réflexions didactiques sur l'enseignement musical: approches théoriques, études de cas, épistémologie et histoire des pédagogies</w:t>
      </w:r>
      <w:r w:rsidRPr="002402DB">
        <w:rPr>
          <w:rFonts w:cstheme="minorHAnsi"/>
        </w:rPr>
        <w:t>. Paris, France: Delatour.</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Terrien, P. (2016). </w:t>
      </w:r>
      <w:r w:rsidRPr="002402DB">
        <w:rPr>
          <w:rFonts w:cstheme="minorHAnsi"/>
          <w:i/>
          <w:iCs/>
        </w:rPr>
        <w:t>La métamorphose de l'émotion musicale: entre expériences et savoirs: réflexions didactiques en musicologie</w:t>
      </w:r>
      <w:r w:rsidRPr="002402DB">
        <w:rPr>
          <w:rFonts w:cstheme="minorHAnsi"/>
        </w:rPr>
        <w:t>. Paris, France: Editions L'Harmattan.</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Terrien, P. (2017). </w:t>
      </w:r>
      <w:r w:rsidRPr="002402DB">
        <w:rPr>
          <w:rFonts w:cstheme="minorHAnsi"/>
          <w:i/>
          <w:iCs/>
        </w:rPr>
        <w:t>De la musicologie à la didactique de l’enseignement musical : vers une musicologie didactique.</w:t>
      </w:r>
      <w:r w:rsidRPr="002402DB">
        <w:rPr>
          <w:rFonts w:cstheme="minorHAnsi"/>
        </w:rPr>
        <w:t xml:space="preserve"> (Habilitation à diriger des recherches Mémoire de synthèse). Université Lumière Lyon 2, Lyon: France.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Terzidis, A. (2019). La créativité, un objet de formation des enseignants? Une enquête dans une Haute école pédagogique. </w:t>
      </w:r>
      <w:r w:rsidRPr="002402DB">
        <w:rPr>
          <w:rFonts w:cstheme="minorHAnsi"/>
          <w:i/>
          <w:iCs/>
        </w:rPr>
        <w:t>Swiss Journal of Educational Research, 41</w:t>
      </w:r>
      <w:r w:rsidRPr="002402DB">
        <w:rPr>
          <w:rFonts w:cstheme="minorHAnsi"/>
        </w:rPr>
        <w:t xml:space="preserve">(2), 503-523.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Thomas, V. (Ed.) (2019). </w:t>
      </w:r>
      <w:r w:rsidRPr="002402DB">
        <w:rPr>
          <w:rFonts w:cstheme="minorHAnsi"/>
          <w:i/>
          <w:iCs/>
        </w:rPr>
        <w:t>Design, regards sur une discipline</w:t>
      </w:r>
      <w:r w:rsidRPr="002402DB">
        <w:rPr>
          <w:rFonts w:cstheme="minorHAnsi"/>
        </w:rPr>
        <w:t>. Futuroscope, France: Canopé.</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Tkaczyk, V. (2016). L’École d’ingénierie scénique de Giulio Parigi (1608-1680). </w:t>
      </w:r>
      <w:r w:rsidRPr="002402DB">
        <w:rPr>
          <w:rFonts w:cstheme="minorHAnsi"/>
          <w:lang w:val="en-US"/>
        </w:rPr>
        <w:t xml:space="preserve">[Giulio Parigi’s “School of Theater Engineering”, 1608-1680]. </w:t>
      </w:r>
      <w:r w:rsidRPr="002402DB">
        <w:rPr>
          <w:rFonts w:cstheme="minorHAnsi"/>
          <w:i/>
          <w:iCs/>
          <w:lang w:val="en-US"/>
        </w:rPr>
        <w:t>Artefact, 4</w:t>
      </w:r>
      <w:r w:rsidRPr="002402DB">
        <w:rPr>
          <w:rFonts w:cstheme="minorHAnsi"/>
          <w:lang w:val="en-US"/>
        </w:rPr>
        <w:t>(4), 99-117. doi:10.4000/artefact.354</w:t>
      </w:r>
    </w:p>
    <w:p w:rsidR="002402DB" w:rsidRPr="005F1542"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Tortochot, É. (2013, 2-6 décembre). </w:t>
      </w:r>
      <w:r w:rsidRPr="002402DB">
        <w:rPr>
          <w:rFonts w:cstheme="minorHAnsi"/>
          <w:i/>
          <w:iCs/>
          <w:lang w:val="en-US"/>
        </w:rPr>
        <w:t>Design and statement: the understanding of sustainability in design learning.</w:t>
      </w:r>
      <w:r w:rsidRPr="002402DB">
        <w:rPr>
          <w:rFonts w:cstheme="minorHAnsi"/>
          <w:lang w:val="en-US"/>
        </w:rPr>
        <w:t xml:space="preserve"> </w:t>
      </w:r>
      <w:r w:rsidRPr="005F1542">
        <w:rPr>
          <w:rFonts w:cstheme="minorHAnsi"/>
          <w:lang w:val="en-US"/>
        </w:rPr>
        <w:t>Paper presented at the PATT 27, Christchurch: New Zealand.</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5F1542">
        <w:rPr>
          <w:rFonts w:cstheme="minorHAnsi"/>
          <w:lang w:val="en-US"/>
        </w:rPr>
        <w:t xml:space="preserve">Tortochot, É., &amp; Moineau, C. (2015). </w:t>
      </w:r>
      <w:r w:rsidRPr="002402DB">
        <w:rPr>
          <w:rFonts w:cstheme="minorHAnsi"/>
          <w:i/>
          <w:iCs/>
        </w:rPr>
        <w:t>Former au design par l’alternance, en France : entre modèles conformistes d’apprentissage et exception du dispositif.</w:t>
      </w:r>
      <w:r w:rsidRPr="002402DB">
        <w:rPr>
          <w:rFonts w:cstheme="minorHAnsi"/>
        </w:rPr>
        <w:t xml:space="preserve"> Paper presented at the Ateliers de la recherche en design (ARD) 10. Transformer, Innover, Dérégler, Montréal: Canada.</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Tortochot, É., &amp; Moineau, C. (2019). Le renouvellement des héritages conceptuels et méthodologiques du design : le cas des mémoires professionnels d'étudiants. </w:t>
      </w:r>
      <w:r w:rsidRPr="002402DB">
        <w:rPr>
          <w:rFonts w:cstheme="minorHAnsi"/>
          <w:i/>
          <w:iCs/>
        </w:rPr>
        <w:t>Phronesis, 8</w:t>
      </w:r>
      <w:r w:rsidRPr="002402DB">
        <w:rPr>
          <w:rFonts w:cstheme="minorHAnsi"/>
        </w:rPr>
        <w:t xml:space="preserve">(3-4), -.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Tortochot, É., Moineau, C., &amp; Cusenier, É. (2019 (soumis)). L’expérience de design : une activité transdisciplinaire de création-conception qui s'apprend pour réengager l'élève dans l'activité d'apprentissage. </w:t>
      </w:r>
      <w:r w:rsidRPr="002402DB">
        <w:rPr>
          <w:rFonts w:cstheme="minorHAnsi"/>
          <w:i/>
          <w:iCs/>
        </w:rPr>
        <w:t>Education et didactique</w:t>
      </w:r>
      <w:r w:rsidRPr="002402DB">
        <w:rPr>
          <w:rFonts w:cstheme="minorHAnsi"/>
        </w:rPr>
        <w:t xml:space="preserve">. </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Tortochot, É., Moineau, C., &amp; Farsy, S. (2020). L’énonciation et le dialogue : processus d’apprentissage et compétence professionnelle de conception. In J. Didier &amp; N. Bonnardel (Eds.), </w:t>
      </w:r>
      <w:r w:rsidRPr="002402DB">
        <w:rPr>
          <w:rFonts w:cstheme="minorHAnsi"/>
          <w:i/>
          <w:iCs/>
        </w:rPr>
        <w:t>Didactique de la conception</w:t>
      </w:r>
      <w:r w:rsidRPr="002402DB">
        <w:rPr>
          <w:rFonts w:cstheme="minorHAnsi"/>
        </w:rPr>
        <w:t xml:space="preserve"> (pp. 77-99). Belfort, France: Université de technologie de Belfort-Monbéliard.</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Trencher, G., Rosenberg Daneri, D., McCormick, K., Terada, T., Petersen, J., Yarime, M., &amp; Kiss, B. (2016). </w:t>
      </w:r>
      <w:r w:rsidRPr="002402DB">
        <w:rPr>
          <w:rFonts w:cstheme="minorHAnsi"/>
          <w:lang w:val="en-US"/>
        </w:rPr>
        <w:t xml:space="preserve">The Role of Students in the Co-creation of Transformational Knowledge and Sustainability Experiments: Experiences from Sweden, Japan and the USA. In W. Leal Filho &amp; L. Brandli (Eds.), </w:t>
      </w:r>
      <w:r w:rsidRPr="002402DB">
        <w:rPr>
          <w:rFonts w:cstheme="minorHAnsi"/>
          <w:i/>
          <w:iCs/>
          <w:lang w:val="en-US"/>
        </w:rPr>
        <w:t>Engaging Stakeholders in Education for Sustainable Development at University Level</w:t>
      </w:r>
      <w:r w:rsidRPr="002402DB">
        <w:rPr>
          <w:rFonts w:cstheme="minorHAnsi"/>
          <w:lang w:val="en-US"/>
        </w:rPr>
        <w:t xml:space="preserve"> (pp. 191-215). </w:t>
      </w:r>
      <w:r w:rsidRPr="002402DB">
        <w:rPr>
          <w:rFonts w:cstheme="minorHAnsi"/>
        </w:rPr>
        <w:t>Cham: Springer International Publishing.</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Vandenbunder, J. (2015). Peut-on enseigner l’art ? Les écoles supérieures d’art, entre forme scolaire et liberté artistique. </w:t>
      </w:r>
      <w:r w:rsidRPr="002402DB">
        <w:rPr>
          <w:rFonts w:cstheme="minorHAnsi"/>
          <w:i/>
          <w:iCs/>
        </w:rPr>
        <w:t>Revue française de pédagogie, 192</w:t>
      </w:r>
      <w:r w:rsidRPr="002402DB">
        <w:rPr>
          <w:rFonts w:cstheme="minorHAnsi"/>
        </w:rPr>
        <w:t>, 121-134. doi:10.4000/rfp.4849</w:t>
      </w:r>
    </w:p>
    <w:p w:rsidR="002402DB" w:rsidRPr="002402DB" w:rsidRDefault="002402DB" w:rsidP="002402DB">
      <w:pPr>
        <w:widowControl w:val="0"/>
        <w:autoSpaceDE w:val="0"/>
        <w:autoSpaceDN w:val="0"/>
        <w:adjustRightInd w:val="0"/>
        <w:spacing w:after="0" w:line="240" w:lineRule="auto"/>
        <w:ind w:left="720" w:hanging="720"/>
        <w:rPr>
          <w:rFonts w:cstheme="minorHAnsi"/>
          <w:u w:val="single"/>
          <w:lang w:val="en-US"/>
        </w:rPr>
      </w:pPr>
      <w:r w:rsidRPr="002402DB">
        <w:rPr>
          <w:rFonts w:cstheme="minorHAnsi"/>
        </w:rPr>
        <w:t xml:space="preserve">Vandenbunder, J. (2016). </w:t>
      </w:r>
      <w:dir w:val="ltr">
        <w:r w:rsidRPr="002402DB">
          <w:rPr>
            <w:rFonts w:cstheme="minorHAnsi"/>
          </w:rPr>
          <w:t>Savoirs théoriques et production de discours dans les écoles supérieures d’art</w:t>
        </w:r>
        <w:dir w:val="ltr">
          <w:r w:rsidRPr="002402DB">
            <w:rPr>
              <w:rFonts w:cstheme="minorHAnsi"/>
            </w:rPr>
            <w:t xml:space="preserve">. </w:t>
          </w:r>
          <w:r w:rsidRPr="002402DB">
            <w:rPr>
              <w:rFonts w:cstheme="minorHAnsi"/>
              <w:i/>
              <w:iCs/>
              <w:lang w:val="en-US"/>
            </w:rPr>
            <w:t>Marges, 22</w:t>
          </w:r>
          <w:r w:rsidRPr="002402DB">
            <w:rPr>
              <w:rFonts w:cstheme="minorHAnsi"/>
              <w:lang w:val="en-US"/>
            </w:rPr>
            <w:t xml:space="preserve">(1), 87-98. Retrieved from </w:t>
          </w:r>
          <w:r w:rsidRPr="002402DB">
            <w:rPr>
              <w:rFonts w:cstheme="minorHAnsi"/>
              <w:u w:val="single"/>
              <w:lang w:val="en-US"/>
            </w:rPr>
            <w:t>https://www.cairn.info/revue-marges-2016-1-page-87.htm</w:t>
          </w:r>
          <w:r w:rsidR="00AF445D" w:rsidRPr="003C703F">
            <w:rPr>
              <w:lang w:val="en-US"/>
            </w:rPr>
            <w:t>‬</w:t>
          </w:r>
          <w:r w:rsidR="00AF445D" w:rsidRPr="003C703F">
            <w:rPr>
              <w:lang w:val="en-US"/>
            </w:rPr>
            <w:t>‬</w:t>
          </w:r>
          <w:r w:rsidR="0031749D" w:rsidRPr="0031749D">
            <w:rPr>
              <w:lang w:val="en-US"/>
            </w:rPr>
            <w:t>‬</w:t>
          </w:r>
          <w:r w:rsidR="0031749D" w:rsidRPr="0031749D">
            <w:rPr>
              <w:lang w:val="en-US"/>
            </w:rPr>
            <w:t>‬</w:t>
          </w:r>
          <w:r w:rsidR="008968EE" w:rsidRPr="005F1542">
            <w:rPr>
              <w:lang w:val="en-US"/>
            </w:rPr>
            <w:t>‬</w:t>
          </w:r>
          <w:r w:rsidR="008968EE" w:rsidRPr="005F1542">
            <w:rPr>
              <w:lang w:val="en-US"/>
            </w:rPr>
            <w:t>‬</w:t>
          </w:r>
          <w:r w:rsidR="00205FFD" w:rsidRPr="002E306F">
            <w:rPr>
              <w:lang w:val="en-US"/>
            </w:rPr>
            <w:t>‬</w:t>
          </w:r>
          <w:r w:rsidR="00205FFD" w:rsidRPr="002E306F">
            <w:rPr>
              <w:lang w:val="en-US"/>
            </w:rPr>
            <w:t>‬</w:t>
          </w:r>
          <w:r w:rsidR="002672B9">
            <w:t>‬</w:t>
          </w:r>
          <w:r w:rsidR="002672B9">
            <w:t>‬</w:t>
          </w:r>
          <w:r w:rsidR="002F4E4F">
            <w:t>‬</w:t>
          </w:r>
          <w:r w:rsidR="002F4E4F">
            <w:t>‬</w:t>
          </w:r>
        </w:dir>
      </w:di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Vergnaud, G. (2013). Qu'est-ce que la pensée ? </w:t>
      </w:r>
      <w:r w:rsidRPr="002402DB">
        <w:rPr>
          <w:rFonts w:cstheme="minorHAnsi"/>
          <w:i/>
          <w:iCs/>
        </w:rPr>
        <w:t>La nouvelle revue de l'adaptation et de la scolarisation, 63</w:t>
      </w:r>
      <w:r w:rsidRPr="002402DB">
        <w:rPr>
          <w:rFonts w:cstheme="minorHAnsi"/>
        </w:rPr>
        <w:t xml:space="preserve">(3), 277-299. </w:t>
      </w:r>
      <w:r w:rsidRPr="002402DB">
        <w:rPr>
          <w:rFonts w:cstheme="minorHAnsi"/>
          <w:lang w:val="en-US"/>
        </w:rPr>
        <w:t>Retrieved from http://www.cairn.info/revue-la-nouvelle-revue-de-l-adaptation-et-de-la-scolarisation-2013-3-page-277.htm</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Vervaeke, M. (2003). </w:t>
      </w:r>
      <w:r w:rsidRPr="002402DB">
        <w:rPr>
          <w:rFonts w:cstheme="minorHAnsi"/>
          <w:i/>
          <w:iCs/>
        </w:rPr>
        <w:t>Le design et les immatérialités de l'entreprise</w:t>
      </w:r>
      <w:r w:rsidRPr="002402DB">
        <w:rPr>
          <w:rFonts w:cstheme="minorHAnsi"/>
        </w:rPr>
        <w:t>. Paris, France: L'Harmattan.</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rPr>
        <w:t xml:space="preserve">Vervaeke, M. (2005). Une nouvelle expertise et son système formation : le design industriel. </w:t>
      </w:r>
      <w:r w:rsidRPr="002402DB">
        <w:rPr>
          <w:rFonts w:cstheme="minorHAnsi"/>
          <w:i/>
          <w:iCs/>
          <w:lang w:val="en-US"/>
        </w:rPr>
        <w:t>Formation emploi</w:t>
      </w:r>
      <w:r w:rsidRPr="002402DB">
        <w:rPr>
          <w:rFonts w:cstheme="minorHAnsi"/>
          <w:lang w:val="en-US"/>
        </w:rPr>
        <w:t>(92), 35-49. doi:10.3406/forem.2005.1792</w:t>
      </w:r>
    </w:p>
    <w:p w:rsidR="002402DB" w:rsidRPr="002402DB" w:rsidRDefault="002402DB" w:rsidP="002402DB">
      <w:pPr>
        <w:widowControl w:val="0"/>
        <w:autoSpaceDE w:val="0"/>
        <w:autoSpaceDN w:val="0"/>
        <w:adjustRightInd w:val="0"/>
        <w:spacing w:after="0" w:line="240" w:lineRule="auto"/>
        <w:ind w:left="720" w:hanging="720"/>
        <w:rPr>
          <w:rFonts w:cstheme="minorHAnsi"/>
          <w:u w:val="single"/>
          <w:lang w:val="en-US"/>
        </w:rPr>
      </w:pPr>
      <w:r w:rsidRPr="002402DB">
        <w:rPr>
          <w:rFonts w:cstheme="minorHAnsi"/>
          <w:lang w:val="en-US"/>
        </w:rPr>
        <w:t xml:space="preserve">Vial, S. (2015). Philosophy applied to design: A design research teaching method. </w:t>
      </w:r>
      <w:r w:rsidRPr="002402DB">
        <w:rPr>
          <w:rFonts w:cstheme="minorHAnsi"/>
          <w:i/>
          <w:iCs/>
          <w:lang w:val="en-US"/>
        </w:rPr>
        <w:t>Design Studies, 37</w:t>
      </w:r>
      <w:r w:rsidRPr="002402DB">
        <w:rPr>
          <w:rFonts w:cstheme="minorHAnsi"/>
          <w:lang w:val="en-US"/>
        </w:rPr>
        <w:t>, 59-66. doi:</w:t>
      </w:r>
      <w:r w:rsidRPr="002402DB">
        <w:rPr>
          <w:rFonts w:cstheme="minorHAnsi"/>
          <w:u w:val="single"/>
          <w:lang w:val="en-US"/>
        </w:rPr>
        <w:t>https://doi.org/10.1016/j.destud.2014.12.006</w:t>
      </w:r>
    </w:p>
    <w:p w:rsidR="002402DB" w:rsidRPr="002402DB"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lang w:val="en-US"/>
        </w:rPr>
        <w:t xml:space="preserve">Wallon, P. (2012). </w:t>
      </w:r>
      <w:r w:rsidRPr="002402DB">
        <w:rPr>
          <w:rFonts w:cstheme="minorHAnsi"/>
          <w:i/>
          <w:iCs/>
        </w:rPr>
        <w:t>Le dessin d'enfant</w:t>
      </w:r>
      <w:r w:rsidRPr="002402DB">
        <w:rPr>
          <w:rFonts w:cstheme="minorHAnsi"/>
        </w:rPr>
        <w:t xml:space="preserve"> (5e ed.). Paris, France: Presses universitaires de France.</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lastRenderedPageBreak/>
        <w:t xml:space="preserve">Wolf, A. (2011). Superurbeffimero n. 7: Umberto Eco’s Semiologia and the Architectural Rituals of the U.F.O. </w:t>
      </w:r>
      <w:r w:rsidRPr="002402DB">
        <w:rPr>
          <w:rFonts w:cstheme="minorHAnsi"/>
          <w:i/>
          <w:iCs/>
          <w:lang w:val="en-US"/>
        </w:rPr>
        <w:t>California Italian Studies, 2</w:t>
      </w:r>
      <w:r w:rsidRPr="002402DB">
        <w:rPr>
          <w:rFonts w:cstheme="minorHAnsi"/>
          <w:lang w:val="en-US"/>
        </w:rPr>
        <w:t>(2), 1-19. Retrieved from http://www.escholarship.org/uc/item/8q61n35f</w:t>
      </w:r>
    </w:p>
    <w:p w:rsidR="002402DB" w:rsidRPr="002402DB" w:rsidRDefault="002402DB" w:rsidP="002402DB">
      <w:pPr>
        <w:widowControl w:val="0"/>
        <w:autoSpaceDE w:val="0"/>
        <w:autoSpaceDN w:val="0"/>
        <w:adjustRightInd w:val="0"/>
        <w:spacing w:after="0" w:line="240" w:lineRule="auto"/>
        <w:ind w:left="720" w:hanging="720"/>
        <w:rPr>
          <w:rFonts w:cstheme="minorHAnsi"/>
          <w:lang w:val="en-US"/>
        </w:rPr>
      </w:pPr>
      <w:r w:rsidRPr="002402DB">
        <w:rPr>
          <w:rFonts w:cstheme="minorHAnsi"/>
          <w:lang w:val="en-US"/>
        </w:rPr>
        <w:t xml:space="preserve">Wood, N., Rust, C., &amp; Horne, G. (2009). A Tacit Understanding: The Designer's Role in Capturing and Passing on the Skilled Knowledge of Master Craftsmen. </w:t>
      </w:r>
      <w:r w:rsidRPr="002402DB">
        <w:rPr>
          <w:rFonts w:cstheme="minorHAnsi"/>
          <w:i/>
          <w:iCs/>
          <w:lang w:val="en-US"/>
        </w:rPr>
        <w:t>International Journal of Design, 3</w:t>
      </w:r>
      <w:r w:rsidRPr="002402DB">
        <w:rPr>
          <w:rFonts w:cstheme="minorHAnsi"/>
          <w:lang w:val="en-US"/>
        </w:rPr>
        <w:t>(3), 65-78. Retrieved from http://www.ijdesign.org/ojs/index.php/IJDesign/article/view/559/275</w:t>
      </w:r>
    </w:p>
    <w:p w:rsidR="002402DB" w:rsidRPr="002402DB" w:rsidRDefault="002402DB" w:rsidP="002402DB">
      <w:pPr>
        <w:widowControl w:val="0"/>
        <w:autoSpaceDE w:val="0"/>
        <w:autoSpaceDN w:val="0"/>
        <w:adjustRightInd w:val="0"/>
        <w:spacing w:after="0" w:line="240" w:lineRule="auto"/>
        <w:ind w:left="720" w:hanging="720"/>
        <w:rPr>
          <w:rFonts w:cstheme="minorHAnsi"/>
          <w:u w:val="single"/>
          <w:lang w:val="en-US"/>
        </w:rPr>
      </w:pPr>
      <w:r w:rsidRPr="002402DB">
        <w:rPr>
          <w:rFonts w:cstheme="minorHAnsi"/>
        </w:rPr>
        <w:t xml:space="preserve">Woollven, M., &amp; Younès, N. (2016). Entre disciplines. </w:t>
      </w:r>
      <w:r w:rsidRPr="002402DB">
        <w:rPr>
          <w:rFonts w:cstheme="minorHAnsi"/>
          <w:i/>
          <w:iCs/>
          <w:lang w:val="en-US"/>
        </w:rPr>
        <w:t>Education &amp; didactique, 10</w:t>
      </w:r>
      <w:r w:rsidRPr="002402DB">
        <w:rPr>
          <w:rFonts w:cstheme="minorHAnsi"/>
          <w:lang w:val="en-US"/>
        </w:rPr>
        <w:t xml:space="preserve">(3), 95-102. Retrieved from </w:t>
      </w:r>
      <w:r w:rsidRPr="002402DB">
        <w:rPr>
          <w:rFonts w:cstheme="minorHAnsi"/>
          <w:u w:val="single"/>
          <w:lang w:val="en-US"/>
        </w:rPr>
        <w:t>https://www.cairn.info/revue-education-et-didactique-2016-3-page-95.htm</w:t>
      </w:r>
    </w:p>
    <w:p w:rsidR="005F1542" w:rsidRDefault="002402DB" w:rsidP="002402DB">
      <w:pPr>
        <w:widowControl w:val="0"/>
        <w:autoSpaceDE w:val="0"/>
        <w:autoSpaceDN w:val="0"/>
        <w:adjustRightInd w:val="0"/>
        <w:spacing w:after="0" w:line="240" w:lineRule="auto"/>
        <w:ind w:left="720" w:hanging="720"/>
        <w:rPr>
          <w:rFonts w:cstheme="minorHAnsi"/>
        </w:rPr>
      </w:pPr>
      <w:r w:rsidRPr="002402DB">
        <w:rPr>
          <w:rFonts w:cstheme="minorHAnsi"/>
        </w:rPr>
        <w:t xml:space="preserve">Zapata, A. (2004). </w:t>
      </w:r>
      <w:r w:rsidRPr="002402DB">
        <w:rPr>
          <w:rFonts w:cstheme="minorHAnsi"/>
          <w:i/>
          <w:iCs/>
        </w:rPr>
        <w:t>L'épistémologie des pratiques: pour l'unité du savoir</w:t>
      </w:r>
      <w:r w:rsidRPr="002402DB">
        <w:rPr>
          <w:rFonts w:cstheme="minorHAnsi"/>
        </w:rPr>
        <w:t>. Paris, France: L'Harmattan.</w:t>
      </w:r>
    </w:p>
    <w:p w:rsidR="005F1542" w:rsidRDefault="005F1542" w:rsidP="005F1542">
      <w:r>
        <w:br w:type="page"/>
      </w:r>
    </w:p>
    <w:p w:rsidR="000B7E61" w:rsidRDefault="005F1542" w:rsidP="005F1542">
      <w:pPr>
        <w:pStyle w:val="Titre2"/>
      </w:pPr>
      <w:bookmarkStart w:id="25" w:name="_Toc28928961"/>
      <w:r>
        <w:lastRenderedPageBreak/>
        <w:t>Remerciements</w:t>
      </w:r>
      <w:bookmarkEnd w:id="25"/>
    </w:p>
    <w:p w:rsidR="005F1542" w:rsidRDefault="005F1542" w:rsidP="005F1542">
      <w:r>
        <w:t>Les organisateurs tiennent à remercier :</w:t>
      </w:r>
    </w:p>
    <w:p w:rsidR="005F1542" w:rsidRDefault="005F1542" w:rsidP="005F1542">
      <w:pPr>
        <w:pStyle w:val="Paragraphedeliste"/>
        <w:numPr>
          <w:ilvl w:val="0"/>
          <w:numId w:val="1"/>
        </w:numPr>
      </w:pPr>
      <w:r>
        <w:t>L’InCIAM</w:t>
      </w:r>
    </w:p>
    <w:p w:rsidR="005F1542" w:rsidRDefault="005F1542" w:rsidP="005F1542">
      <w:pPr>
        <w:pStyle w:val="Paragraphedeliste"/>
        <w:numPr>
          <w:ilvl w:val="0"/>
          <w:numId w:val="1"/>
        </w:numPr>
      </w:pPr>
      <w:r>
        <w:t>L’HEP Vaud</w:t>
      </w:r>
    </w:p>
    <w:p w:rsidR="005F1542" w:rsidRDefault="005F1542" w:rsidP="005F1542">
      <w:pPr>
        <w:pStyle w:val="Paragraphedeliste"/>
        <w:numPr>
          <w:ilvl w:val="0"/>
          <w:numId w:val="1"/>
        </w:numPr>
      </w:pPr>
      <w:r>
        <w:t>L’UTC</w:t>
      </w:r>
    </w:p>
    <w:p w:rsidR="005F1542" w:rsidRDefault="005F1542" w:rsidP="005F1542">
      <w:pPr>
        <w:pStyle w:val="Paragraphedeliste"/>
        <w:numPr>
          <w:ilvl w:val="0"/>
          <w:numId w:val="1"/>
        </w:numPr>
      </w:pPr>
      <w:r>
        <w:t>Unîmes</w:t>
      </w:r>
    </w:p>
    <w:p w:rsidR="005F1542" w:rsidRDefault="005F1542" w:rsidP="005F1542">
      <w:pPr>
        <w:pStyle w:val="Paragraphedeliste"/>
        <w:numPr>
          <w:ilvl w:val="0"/>
          <w:numId w:val="1"/>
        </w:numPr>
      </w:pPr>
      <w:r>
        <w:t>L’INSPE d’Aix-Marseille et ses personnels</w:t>
      </w:r>
    </w:p>
    <w:p w:rsidR="005F1542" w:rsidRDefault="005F1542" w:rsidP="005F1542">
      <w:pPr>
        <w:pStyle w:val="Paragraphedeliste"/>
        <w:numPr>
          <w:ilvl w:val="0"/>
          <w:numId w:val="1"/>
        </w:numPr>
      </w:pPr>
      <w:r>
        <w:t>Smart Région Factory</w:t>
      </w:r>
    </w:p>
    <w:p w:rsidR="005F1542" w:rsidRPr="005F1542" w:rsidRDefault="005F1542" w:rsidP="005F1542">
      <w:pPr>
        <w:pStyle w:val="Paragraphedeliste"/>
        <w:numPr>
          <w:ilvl w:val="0"/>
          <w:numId w:val="1"/>
        </w:numPr>
      </w:pPr>
    </w:p>
    <w:sectPr w:rsidR="005F1542" w:rsidRPr="005F1542" w:rsidSect="00CF758A">
      <w:headerReference w:type="default" r:id="rId11"/>
      <w:footerReference w:type="default" r:id="rId12"/>
      <w:pgSz w:w="11906" w:h="16838" w:code="9"/>
      <w:pgMar w:top="1701"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E4F" w:rsidRDefault="002F4E4F" w:rsidP="00626A99">
      <w:pPr>
        <w:spacing w:after="0" w:line="240" w:lineRule="auto"/>
      </w:pPr>
      <w:r>
        <w:separator/>
      </w:r>
    </w:p>
  </w:endnote>
  <w:endnote w:type="continuationSeparator" w:id="0">
    <w:p w:rsidR="002F4E4F" w:rsidRDefault="002F4E4F" w:rsidP="0062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5144"/>
      <w:docPartObj>
        <w:docPartGallery w:val="Page Numbers (Bottom of Page)"/>
        <w:docPartUnique/>
      </w:docPartObj>
    </w:sdtPr>
    <w:sdtEndPr/>
    <w:sdtContent>
      <w:p w:rsidR="008968EE" w:rsidRDefault="008968EE">
        <w:pPr>
          <w:pStyle w:val="Pieddepage"/>
        </w:pPr>
        <w:r w:rsidRPr="00085DC5">
          <w:rPr>
            <w:noProof/>
            <w:lang w:eastAsia="fr-FR"/>
          </w:rPr>
          <w:drawing>
            <wp:inline distT="0" distB="0" distL="0" distR="0" wp14:anchorId="1CD1E1BB" wp14:editId="3ACD8552">
              <wp:extent cx="874395" cy="32766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395" cy="327660"/>
                      </a:xfrm>
                      <a:prstGeom prst="rect">
                        <a:avLst/>
                      </a:prstGeom>
                      <a:noFill/>
                      <a:ln>
                        <a:noFill/>
                      </a:ln>
                    </pic:spPr>
                  </pic:pic>
                </a:graphicData>
              </a:graphic>
            </wp:inline>
          </w:drawing>
        </w:r>
        <w:r>
          <w:fldChar w:fldCharType="begin"/>
        </w:r>
        <w:r>
          <w:instrText>PAGE   \* MERGEFORMAT</w:instrText>
        </w:r>
        <w:r>
          <w:fldChar w:fldCharType="separate"/>
        </w:r>
        <w:r w:rsidR="002E306F">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E4F" w:rsidRDefault="002F4E4F" w:rsidP="00626A99">
      <w:pPr>
        <w:spacing w:after="0" w:line="240" w:lineRule="auto"/>
      </w:pPr>
      <w:r>
        <w:separator/>
      </w:r>
    </w:p>
  </w:footnote>
  <w:footnote w:type="continuationSeparator" w:id="0">
    <w:p w:rsidR="002F4E4F" w:rsidRDefault="002F4E4F" w:rsidP="00626A99">
      <w:pPr>
        <w:spacing w:after="0" w:line="240" w:lineRule="auto"/>
      </w:pPr>
      <w:r>
        <w:continuationSeparator/>
      </w:r>
    </w:p>
  </w:footnote>
  <w:footnote w:id="1">
    <w:p w:rsidR="008968EE" w:rsidRDefault="008968EE">
      <w:pPr>
        <w:pStyle w:val="Notedebasdepage"/>
      </w:pPr>
      <w:r>
        <w:rPr>
          <w:rStyle w:val="Appelnotedebasdep"/>
        </w:rPr>
        <w:footnoteRef/>
      </w:r>
      <w:r>
        <w:t xml:space="preserve"> Au moment où se déroule ce séminaire, les premières traces de dessins découvertes remontent non pas à 18000 ans (grotte de Lascaux), ni à 27 ou 29000 ans (grotte Cosquer) ou 36000 ans (Grotte Chauvet) ni à 44000 ans (premières œuvres figuratives découverte dans la </w:t>
      </w:r>
      <w:r w:rsidRPr="00D66244">
        <w:t>grotte Leang Bulu'Sipong 4 sur l’île indonésienne de Sulawesi</w:t>
      </w:r>
      <w:r>
        <w:t>) mais à 75000 ans (premiers motifs géométriques gravés sur pierres d’ocre dans la grotte de Blombos, Afrique du Sud).</w:t>
      </w:r>
    </w:p>
  </w:footnote>
  <w:footnote w:id="2">
    <w:p w:rsidR="008968EE" w:rsidRDefault="008968EE" w:rsidP="004629B3">
      <w:pPr>
        <w:pStyle w:val="Notedebasdepage"/>
      </w:pPr>
      <w:r>
        <w:rPr>
          <w:rStyle w:val="Appelnotedebasdep"/>
        </w:rPr>
        <w:footnoteRef/>
      </w:r>
      <w:r>
        <w:t xml:space="preserve"> </w:t>
      </w:r>
      <w:r w:rsidRPr="004629B3">
        <w:t>Stéphane Laurent regrette cette incohérence permanente</w:t>
      </w:r>
      <w:r>
        <w:t> </w:t>
      </w:r>
      <w:r w:rsidRPr="004629B3">
        <w:t>: «</w:t>
      </w:r>
      <w:r>
        <w:t> </w:t>
      </w:r>
      <w:r w:rsidRPr="004629B3">
        <w:t>De son côté, engoncée dans sa vision d’État colbertienne, la France préfère utiliser son puissant réseau d’ambassades et créer des institutions ad hoc comme le Centre de création industrielle (CCI, fondé en 1969), qui finira pourtant par disparaître au milieu des années quatre-vingt</w:t>
      </w:r>
      <w:r>
        <w:t>-</w:t>
      </w:r>
      <w:r w:rsidRPr="004629B3">
        <w:t>dix. Au design, que l’on connaît mal dans les milieux officiels et qui véhicule des relents trop techniques, les ministères préfèrent la culture et l’art, dans lesquels on le noie systématiquement, quitte à employer des critiques d’art pour tenter de justifier l’amalgame. De fait, l’image du design français, lorsqu’elle est montrée à l’étranger, apparaît aussi singulière que déconcertante, d’autant qu’elle change d’une manifestation à l’autre. La mainmise de la politique étatique caractérise tout autant l’histoire de l’ENSAD, dont le premier directeur, Léon Moussinac, communiste et ancien résistant, est nommé par le gouvernement après la Libération, comme le seront tous les directeurs suivants de ce prestigieux établissement, la première école de design de l’hexagone.</w:t>
      </w:r>
      <w:r>
        <w:t> </w:t>
      </w:r>
      <w:r w:rsidRPr="004629B3">
        <w:t>» (Laurent, 2017</w:t>
      </w:r>
      <w:r>
        <w:t>, p. 5</w:t>
      </w:r>
      <w:r w:rsidRPr="004629B3">
        <w:t>).</w:t>
      </w:r>
    </w:p>
  </w:footnote>
  <w:footnote w:id="3">
    <w:p w:rsidR="008968EE" w:rsidRDefault="008968EE">
      <w:pPr>
        <w:pStyle w:val="Notedebasdepage"/>
      </w:pPr>
      <w:r>
        <w:rPr>
          <w:rStyle w:val="Appelnotedebasdep"/>
        </w:rPr>
        <w:footnoteRef/>
      </w:r>
      <w:r>
        <w:t xml:space="preserve"> Voir les catégories proposées par Jean-François Bordron (2007, p. 62) : image horizon, image écriture, image événement. (À détailler.)</w:t>
      </w:r>
    </w:p>
  </w:footnote>
  <w:footnote w:id="4">
    <w:p w:rsidR="008968EE" w:rsidRDefault="008968EE">
      <w:pPr>
        <w:pStyle w:val="Notedebasdepage"/>
      </w:pPr>
      <w:r>
        <w:rPr>
          <w:rStyle w:val="Appelnotedebasdep"/>
        </w:rPr>
        <w:footnoteRef/>
      </w:r>
      <w:r>
        <w:t xml:space="preserve"> C</w:t>
      </w:r>
      <w:r w:rsidRPr="005C16D0">
        <w:t>omme en témoignent les thématiques traitées depuis 2015</w:t>
      </w:r>
      <w:r>
        <w:t> </w:t>
      </w:r>
      <w:r w:rsidRPr="005C16D0">
        <w:t>: Quelles sciences du design</w:t>
      </w:r>
      <w:r>
        <w:t> </w:t>
      </w:r>
      <w:r w:rsidRPr="005C16D0">
        <w:t>?</w:t>
      </w:r>
      <w:r>
        <w:t> : 2015/1 (n°</w:t>
      </w:r>
      <w:r w:rsidRPr="005C16D0">
        <w:t>1)</w:t>
      </w:r>
      <w:r>
        <w:t> </w:t>
      </w:r>
      <w:r w:rsidRPr="005C16D0">
        <w:t>; Pratiques et discours</w:t>
      </w:r>
      <w:r>
        <w:t> : 2015/2 (n°</w:t>
      </w:r>
      <w:r w:rsidRPr="005C16D0">
        <w:t>2)</w:t>
      </w:r>
      <w:r>
        <w:t> </w:t>
      </w:r>
      <w:r w:rsidRPr="005C16D0">
        <w:t>; Urbanités numériques</w:t>
      </w:r>
      <w:r>
        <w:t> : 2016/1 (n°</w:t>
      </w:r>
      <w:r w:rsidRPr="005C16D0">
        <w:t>3)</w:t>
      </w:r>
      <w:r>
        <w:t> </w:t>
      </w:r>
      <w:r w:rsidRPr="005C16D0">
        <w:t>; Algorithmes</w:t>
      </w:r>
      <w:r>
        <w:t> : 2016/2 (n°</w:t>
      </w:r>
      <w:r w:rsidRPr="005C16D0">
        <w:t>4)</w:t>
      </w:r>
      <w:r>
        <w:t> </w:t>
      </w:r>
      <w:r w:rsidRPr="005C16D0">
        <w:t>; Innovation publique</w:t>
      </w:r>
      <w:r>
        <w:t> : 2017/1 (n°</w:t>
      </w:r>
      <w:r w:rsidRPr="005C16D0">
        <w:t>5)</w:t>
      </w:r>
      <w:r>
        <w:t> </w:t>
      </w:r>
      <w:r w:rsidRPr="005C16D0">
        <w:t>; Design et santé</w:t>
      </w:r>
      <w:r>
        <w:t> </w:t>
      </w:r>
      <w:r w:rsidRPr="005C16D0">
        <w:t>: 201</w:t>
      </w:r>
      <w:r>
        <w:t>7/2 (n°</w:t>
      </w:r>
      <w:r w:rsidRPr="005C16D0">
        <w:t>6)</w:t>
      </w:r>
      <w:r>
        <w:t> </w:t>
      </w:r>
      <w:r w:rsidRPr="005C16D0">
        <w:t>; Design management</w:t>
      </w:r>
      <w:r>
        <w:t> : 2018/1 (n°</w:t>
      </w:r>
      <w:r w:rsidRPr="005C16D0">
        <w:t>7)</w:t>
      </w:r>
      <w:r>
        <w:t> </w:t>
      </w:r>
      <w:r w:rsidRPr="005C16D0">
        <w:t>; Éditions numériques</w:t>
      </w:r>
      <w:r>
        <w:t> : 2018/2 (n°</w:t>
      </w:r>
      <w:r w:rsidRPr="005C16D0">
        <w:t>8)</w:t>
      </w:r>
      <w:r>
        <w:t> </w:t>
      </w:r>
      <w:r w:rsidRPr="005C16D0">
        <w:t>; Développement durable</w:t>
      </w:r>
      <w:r>
        <w:t> : 2019/1 (n°</w:t>
      </w:r>
      <w:r w:rsidRPr="005C16D0">
        <w:t>9)</w:t>
      </w:r>
      <w:r>
        <w:t> </w:t>
      </w:r>
      <w:r w:rsidRPr="005C16D0">
        <w:t>; Nouveaux regards</w:t>
      </w:r>
      <w:r>
        <w:t> : 2019/2 (n°</w:t>
      </w:r>
      <w:r w:rsidRPr="005C16D0">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EE" w:rsidRDefault="008968EE" w:rsidP="00AD3288">
    <w:pPr>
      <w:pStyle w:val="En-tte"/>
      <w:pBdr>
        <w:bottom w:val="single" w:sz="4" w:space="1" w:color="auto"/>
      </w:pBdr>
    </w:pPr>
    <w:r w:rsidRPr="00DC1E06">
      <w:rPr>
        <w:noProof/>
        <w:lang w:eastAsia="fr-FR"/>
      </w:rPr>
      <w:drawing>
        <wp:inline distT="0" distB="0" distL="0" distR="0" wp14:anchorId="770D2D67" wp14:editId="4F93C373">
          <wp:extent cx="826936" cy="361087"/>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598" cy="367053"/>
                  </a:xfrm>
                  <a:prstGeom prst="rect">
                    <a:avLst/>
                  </a:prstGeom>
                  <a:noFill/>
                  <a:ln>
                    <a:noFill/>
                  </a:ln>
                </pic:spPr>
              </pic:pic>
            </a:graphicData>
          </a:graphic>
        </wp:inline>
      </w:drawing>
    </w:r>
    <w:r>
      <w:t xml:space="preserve">  </w:t>
    </w:r>
    <w:r>
      <w:rPr>
        <w:noProof/>
        <w:lang w:eastAsia="fr-FR"/>
      </w:rPr>
      <w:drawing>
        <wp:inline distT="0" distB="0" distL="0" distR="0" wp14:anchorId="72BDF681" wp14:editId="7CA6A9FF">
          <wp:extent cx="238539" cy="369205"/>
          <wp:effectExtent l="0" t="0" r="9525" b="0"/>
          <wp:docPr id="6" name="Image 6" descr="http://adef.univ-amu.fr/sites/adef.com/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adef.univ-amu.fr/sites/adef.com/files/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59006" cy="40088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rPr>
      <w:drawing>
        <wp:inline distT="0" distB="0" distL="0" distR="0" wp14:anchorId="20D494A6" wp14:editId="16576545">
          <wp:extent cx="310101" cy="362811"/>
          <wp:effectExtent l="0" t="0" r="0" b="0"/>
          <wp:docPr id="4" name="Image 4" descr="http://sferep.univ-amu.fr/sites/sfer.com/files/logo%20sfere%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ferep.univ-amu.fr/sites/sfer.com/files/logo%20sfere%20new.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8209" cy="419097"/>
                  </a:xfrm>
                  <a:prstGeom prst="rect">
                    <a:avLst/>
                  </a:prstGeom>
                  <a:noFill/>
                  <a:ln>
                    <a:noFill/>
                  </a:ln>
                </pic:spPr>
              </pic:pic>
            </a:graphicData>
          </a:graphic>
        </wp:inline>
      </w:drawing>
    </w:r>
    <w:r>
      <w:t xml:space="preserve">    </w:t>
    </w:r>
    <w:r w:rsidRPr="00221106">
      <w:rPr>
        <w:noProof/>
        <w:lang w:eastAsia="fr-FR"/>
      </w:rPr>
      <w:drawing>
        <wp:inline distT="0" distB="0" distL="0" distR="0" wp14:anchorId="0DF69702" wp14:editId="480BDF66">
          <wp:extent cx="298847" cy="333789"/>
          <wp:effectExtent l="0" t="0" r="6350" b="0"/>
          <wp:docPr id="2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pic:cNvPicPr>
                    <a:picLocks noChangeAspect="1"/>
                  </pic:cNvPicPr>
                </pic:nvPicPr>
                <pic:blipFill rotWithShape="1">
                  <a:blip r:embed="rId4" cstate="print">
                    <a:extLst>
                      <a:ext uri="{28A0092B-C50C-407E-A947-70E740481C1C}">
                        <a14:useLocalDpi xmlns:a14="http://schemas.microsoft.com/office/drawing/2010/main" val="0"/>
                      </a:ext>
                    </a:extLst>
                  </a:blip>
                  <a:srcRect l="11056" r="52677"/>
                  <a:stretch/>
                </pic:blipFill>
                <pic:spPr>
                  <a:xfrm>
                    <a:off x="0" y="0"/>
                    <a:ext cx="300805" cy="335975"/>
                  </a:xfrm>
                  <a:prstGeom prst="rect">
                    <a:avLst/>
                  </a:prstGeom>
                </pic:spPr>
              </pic:pic>
            </a:graphicData>
          </a:graphic>
        </wp:inline>
      </w:drawing>
    </w:r>
    <w:r>
      <w:t xml:space="preserve"> </w:t>
    </w:r>
    <w:r w:rsidRPr="00085DC5">
      <w:rPr>
        <w:noProof/>
        <w:lang w:eastAsia="fr-FR"/>
      </w:rPr>
      <w:drawing>
        <wp:inline distT="0" distB="0" distL="0" distR="0" wp14:anchorId="0A862453" wp14:editId="572C3694">
          <wp:extent cx="1019218" cy="360378"/>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444" cy="384148"/>
                  </a:xfrm>
                  <a:prstGeom prst="rect">
                    <a:avLst/>
                  </a:prstGeom>
                  <a:noFill/>
                  <a:ln>
                    <a:noFill/>
                  </a:ln>
                </pic:spPr>
              </pic:pic>
            </a:graphicData>
          </a:graphic>
        </wp:inline>
      </w:drawing>
    </w:r>
    <w:r w:rsidRPr="00221106">
      <w:rPr>
        <w:noProof/>
        <w:lang w:eastAsia="fr-FR"/>
      </w:rPr>
      <w:drawing>
        <wp:inline distT="0" distB="0" distL="0" distR="0" wp14:anchorId="095DD6E5" wp14:editId="7009B51A">
          <wp:extent cx="429371" cy="341281"/>
          <wp:effectExtent l="0" t="0" r="8890" b="1905"/>
          <wp:docPr id="2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884" cy="348842"/>
                  </a:xfrm>
                  <a:prstGeom prst="rect">
                    <a:avLst/>
                  </a:prstGeom>
                </pic:spPr>
              </pic:pic>
            </a:graphicData>
          </a:graphic>
        </wp:inline>
      </w:drawing>
    </w:r>
    <w:r>
      <w:t xml:space="preserve">  </w:t>
    </w:r>
    <w:r w:rsidRPr="00221106">
      <w:rPr>
        <w:noProof/>
        <w:lang w:eastAsia="fr-FR"/>
      </w:rPr>
      <w:drawing>
        <wp:inline distT="0" distB="0" distL="0" distR="0" wp14:anchorId="3A27E8A5" wp14:editId="2814D26B">
          <wp:extent cx="376023" cy="329344"/>
          <wp:effectExtent l="0" t="0" r="5080" b="0"/>
          <wp:docPr id="2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79966" cy="332797"/>
                  </a:xfrm>
                  <a:prstGeom prst="rect">
                    <a:avLst/>
                  </a:prstGeom>
                </pic:spPr>
              </pic:pic>
            </a:graphicData>
          </a:graphic>
        </wp:inline>
      </w:drawing>
    </w:r>
    <w:r>
      <w:t xml:space="preserve"> </w:t>
    </w:r>
    <w:r w:rsidRPr="00D7031D">
      <w:rPr>
        <w:noProof/>
        <w:lang w:eastAsia="fr-FR"/>
      </w:rPr>
      <w:drawing>
        <wp:inline distT="0" distB="0" distL="0" distR="0" wp14:anchorId="41D9097E" wp14:editId="3E4E1093">
          <wp:extent cx="946205" cy="30676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885" cy="335840"/>
                  </a:xfrm>
                  <a:prstGeom prst="rect">
                    <a:avLst/>
                  </a:prstGeom>
                  <a:noFill/>
                  <a:ln>
                    <a:noFill/>
                  </a:ln>
                </pic:spPr>
              </pic:pic>
            </a:graphicData>
          </a:graphic>
        </wp:inline>
      </w:drawing>
    </w:r>
    <w:r>
      <w:t xml:space="preserve">  </w:t>
    </w:r>
    <w:r w:rsidRPr="00D7031D">
      <w:rPr>
        <w:noProof/>
        <w:lang w:eastAsia="fr-FR"/>
      </w:rPr>
      <w:drawing>
        <wp:inline distT="0" distB="0" distL="0" distR="0" wp14:anchorId="53DE9D29" wp14:editId="1E400BDB">
          <wp:extent cx="795130" cy="364683"/>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0483" b="19090"/>
                  <a:stretch/>
                </pic:blipFill>
                <pic:spPr bwMode="auto">
                  <a:xfrm>
                    <a:off x="0" y="0"/>
                    <a:ext cx="806572" cy="3699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0D35"/>
    <w:multiLevelType w:val="hybridMultilevel"/>
    <w:tmpl w:val="BB30CE14"/>
    <w:lvl w:ilvl="0" w:tplc="F4E0EB12">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412E19"/>
    <w:multiLevelType w:val="hybridMultilevel"/>
    <w:tmpl w:val="D0EC759E"/>
    <w:lvl w:ilvl="0" w:tplc="F90E582A">
      <w:numFmt w:val="bullet"/>
      <w:lvlText w:val="-"/>
      <w:lvlJc w:val="left"/>
      <w:pPr>
        <w:ind w:left="1074" w:hanging="360"/>
      </w:pPr>
      <w:rPr>
        <w:rFonts w:ascii="Calibri" w:eastAsiaTheme="minorHAnsi" w:hAnsi="Calibri" w:cs="Calibr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 w15:restartNumberingAfterBreak="0">
    <w:nsid w:val="5FAC0B88"/>
    <w:multiLevelType w:val="hybridMultilevel"/>
    <w:tmpl w:val="4580A8AC"/>
    <w:lvl w:ilvl="0" w:tplc="541892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182984"/>
    <w:multiLevelType w:val="hybridMultilevel"/>
    <w:tmpl w:val="5F302B1C"/>
    <w:lvl w:ilvl="0" w:tplc="FF8C2EA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BF"/>
    <w:rsid w:val="00001866"/>
    <w:rsid w:val="00007FF5"/>
    <w:rsid w:val="000374FC"/>
    <w:rsid w:val="00041B56"/>
    <w:rsid w:val="00047D67"/>
    <w:rsid w:val="00052152"/>
    <w:rsid w:val="00055DC6"/>
    <w:rsid w:val="00060CB2"/>
    <w:rsid w:val="00070BE1"/>
    <w:rsid w:val="00085DC5"/>
    <w:rsid w:val="0009445F"/>
    <w:rsid w:val="00096A3F"/>
    <w:rsid w:val="000B2481"/>
    <w:rsid w:val="000B5AB6"/>
    <w:rsid w:val="000B7E61"/>
    <w:rsid w:val="000C18D8"/>
    <w:rsid w:val="000D4F25"/>
    <w:rsid w:val="000E10B7"/>
    <w:rsid w:val="000E1C39"/>
    <w:rsid w:val="000E7086"/>
    <w:rsid w:val="000F7BC8"/>
    <w:rsid w:val="000F7E20"/>
    <w:rsid w:val="00100F12"/>
    <w:rsid w:val="00103A58"/>
    <w:rsid w:val="00106EB9"/>
    <w:rsid w:val="00110D39"/>
    <w:rsid w:val="00114764"/>
    <w:rsid w:val="00121A8C"/>
    <w:rsid w:val="00125B78"/>
    <w:rsid w:val="001265A9"/>
    <w:rsid w:val="00134CC1"/>
    <w:rsid w:val="00144AF1"/>
    <w:rsid w:val="00151099"/>
    <w:rsid w:val="00166F4B"/>
    <w:rsid w:val="001705FB"/>
    <w:rsid w:val="00171D27"/>
    <w:rsid w:val="00173819"/>
    <w:rsid w:val="00176A1E"/>
    <w:rsid w:val="00185CFF"/>
    <w:rsid w:val="00193474"/>
    <w:rsid w:val="001937C0"/>
    <w:rsid w:val="00193F25"/>
    <w:rsid w:val="001B24A9"/>
    <w:rsid w:val="001C199A"/>
    <w:rsid w:val="001C4B93"/>
    <w:rsid w:val="001C734E"/>
    <w:rsid w:val="001D13E3"/>
    <w:rsid w:val="001D62CA"/>
    <w:rsid w:val="001D6AE1"/>
    <w:rsid w:val="00205FFD"/>
    <w:rsid w:val="002207E4"/>
    <w:rsid w:val="00221106"/>
    <w:rsid w:val="002402DB"/>
    <w:rsid w:val="002412AE"/>
    <w:rsid w:val="002672B9"/>
    <w:rsid w:val="00275308"/>
    <w:rsid w:val="00280430"/>
    <w:rsid w:val="002836DB"/>
    <w:rsid w:val="00290728"/>
    <w:rsid w:val="00293954"/>
    <w:rsid w:val="002A3905"/>
    <w:rsid w:val="002C07F1"/>
    <w:rsid w:val="002C7B23"/>
    <w:rsid w:val="002E306F"/>
    <w:rsid w:val="002F4E4F"/>
    <w:rsid w:val="002F7A68"/>
    <w:rsid w:val="00313246"/>
    <w:rsid w:val="0031749D"/>
    <w:rsid w:val="00321182"/>
    <w:rsid w:val="003211F6"/>
    <w:rsid w:val="003220C9"/>
    <w:rsid w:val="00322396"/>
    <w:rsid w:val="00322A9A"/>
    <w:rsid w:val="00334062"/>
    <w:rsid w:val="0034077B"/>
    <w:rsid w:val="003446F5"/>
    <w:rsid w:val="00353726"/>
    <w:rsid w:val="00356D36"/>
    <w:rsid w:val="0036370F"/>
    <w:rsid w:val="00363DFA"/>
    <w:rsid w:val="003662A5"/>
    <w:rsid w:val="003840D4"/>
    <w:rsid w:val="003924BF"/>
    <w:rsid w:val="00397A77"/>
    <w:rsid w:val="003A26CF"/>
    <w:rsid w:val="003B7DBB"/>
    <w:rsid w:val="003B7EDB"/>
    <w:rsid w:val="003C0C63"/>
    <w:rsid w:val="003C4DC3"/>
    <w:rsid w:val="003C703F"/>
    <w:rsid w:val="003C7963"/>
    <w:rsid w:val="003E0545"/>
    <w:rsid w:val="003E41F9"/>
    <w:rsid w:val="003E6D38"/>
    <w:rsid w:val="003F7C20"/>
    <w:rsid w:val="00404339"/>
    <w:rsid w:val="00424C9B"/>
    <w:rsid w:val="00425B75"/>
    <w:rsid w:val="004265DD"/>
    <w:rsid w:val="0043282D"/>
    <w:rsid w:val="004419E0"/>
    <w:rsid w:val="00445289"/>
    <w:rsid w:val="004546CC"/>
    <w:rsid w:val="004629B3"/>
    <w:rsid w:val="00481CFA"/>
    <w:rsid w:val="004833D0"/>
    <w:rsid w:val="00484310"/>
    <w:rsid w:val="00484D67"/>
    <w:rsid w:val="0048500B"/>
    <w:rsid w:val="004B3B2F"/>
    <w:rsid w:val="004B7A2D"/>
    <w:rsid w:val="004C3DF6"/>
    <w:rsid w:val="004C65D7"/>
    <w:rsid w:val="004D4585"/>
    <w:rsid w:val="004D679D"/>
    <w:rsid w:val="004E2A07"/>
    <w:rsid w:val="004E5E05"/>
    <w:rsid w:val="004E627D"/>
    <w:rsid w:val="004F0DE7"/>
    <w:rsid w:val="004F675E"/>
    <w:rsid w:val="00501769"/>
    <w:rsid w:val="0050617E"/>
    <w:rsid w:val="00507C05"/>
    <w:rsid w:val="00512AF9"/>
    <w:rsid w:val="005202E3"/>
    <w:rsid w:val="005222CD"/>
    <w:rsid w:val="005242DF"/>
    <w:rsid w:val="00527ED7"/>
    <w:rsid w:val="00546719"/>
    <w:rsid w:val="00573632"/>
    <w:rsid w:val="005774C3"/>
    <w:rsid w:val="00577595"/>
    <w:rsid w:val="005823DD"/>
    <w:rsid w:val="005A244D"/>
    <w:rsid w:val="005B4134"/>
    <w:rsid w:val="005B4194"/>
    <w:rsid w:val="005B6737"/>
    <w:rsid w:val="005C16D0"/>
    <w:rsid w:val="005C6476"/>
    <w:rsid w:val="005E2394"/>
    <w:rsid w:val="005E5E04"/>
    <w:rsid w:val="005E5E5C"/>
    <w:rsid w:val="005F1542"/>
    <w:rsid w:val="00607FC2"/>
    <w:rsid w:val="006203BA"/>
    <w:rsid w:val="00626A99"/>
    <w:rsid w:val="00627B53"/>
    <w:rsid w:val="00630520"/>
    <w:rsid w:val="006350C9"/>
    <w:rsid w:val="006355B5"/>
    <w:rsid w:val="006410B1"/>
    <w:rsid w:val="00644AA9"/>
    <w:rsid w:val="00651537"/>
    <w:rsid w:val="00664EF8"/>
    <w:rsid w:val="00665FAF"/>
    <w:rsid w:val="00666E1A"/>
    <w:rsid w:val="00670B01"/>
    <w:rsid w:val="00673197"/>
    <w:rsid w:val="00674197"/>
    <w:rsid w:val="006904EF"/>
    <w:rsid w:val="006A6767"/>
    <w:rsid w:val="006B3E46"/>
    <w:rsid w:val="006B4093"/>
    <w:rsid w:val="006B6DA0"/>
    <w:rsid w:val="006C2FD3"/>
    <w:rsid w:val="006D00FA"/>
    <w:rsid w:val="006D740C"/>
    <w:rsid w:val="006E2927"/>
    <w:rsid w:val="006F10B3"/>
    <w:rsid w:val="00700593"/>
    <w:rsid w:val="00713253"/>
    <w:rsid w:val="0071592C"/>
    <w:rsid w:val="00722664"/>
    <w:rsid w:val="0073619E"/>
    <w:rsid w:val="007362D3"/>
    <w:rsid w:val="00740FC4"/>
    <w:rsid w:val="00752108"/>
    <w:rsid w:val="00755B1A"/>
    <w:rsid w:val="007655F5"/>
    <w:rsid w:val="00776008"/>
    <w:rsid w:val="007835A5"/>
    <w:rsid w:val="00790D34"/>
    <w:rsid w:val="00791AA3"/>
    <w:rsid w:val="007955D9"/>
    <w:rsid w:val="007A1CFD"/>
    <w:rsid w:val="007A6841"/>
    <w:rsid w:val="007B1CEA"/>
    <w:rsid w:val="007B5621"/>
    <w:rsid w:val="007C6963"/>
    <w:rsid w:val="007D1707"/>
    <w:rsid w:val="007D75BB"/>
    <w:rsid w:val="007F03A1"/>
    <w:rsid w:val="007F3187"/>
    <w:rsid w:val="007F4FAB"/>
    <w:rsid w:val="00802B16"/>
    <w:rsid w:val="00806FA7"/>
    <w:rsid w:val="00822D7A"/>
    <w:rsid w:val="00827AED"/>
    <w:rsid w:val="00841D53"/>
    <w:rsid w:val="00851BFC"/>
    <w:rsid w:val="00856A40"/>
    <w:rsid w:val="00857F22"/>
    <w:rsid w:val="00860579"/>
    <w:rsid w:val="0087094C"/>
    <w:rsid w:val="00877307"/>
    <w:rsid w:val="00880148"/>
    <w:rsid w:val="00892E15"/>
    <w:rsid w:val="008937F3"/>
    <w:rsid w:val="0089430B"/>
    <w:rsid w:val="008968EE"/>
    <w:rsid w:val="00897A7B"/>
    <w:rsid w:val="008B1CAD"/>
    <w:rsid w:val="008B5A24"/>
    <w:rsid w:val="008B6FD1"/>
    <w:rsid w:val="008C202B"/>
    <w:rsid w:val="008E4585"/>
    <w:rsid w:val="008E5DB5"/>
    <w:rsid w:val="00906C02"/>
    <w:rsid w:val="009218AD"/>
    <w:rsid w:val="009230FE"/>
    <w:rsid w:val="009244C7"/>
    <w:rsid w:val="0093782C"/>
    <w:rsid w:val="00945C81"/>
    <w:rsid w:val="00946799"/>
    <w:rsid w:val="00952079"/>
    <w:rsid w:val="00985968"/>
    <w:rsid w:val="00986D19"/>
    <w:rsid w:val="009A3D58"/>
    <w:rsid w:val="009A47C7"/>
    <w:rsid w:val="009B46F1"/>
    <w:rsid w:val="009E5B61"/>
    <w:rsid w:val="00A002C6"/>
    <w:rsid w:val="00A214B1"/>
    <w:rsid w:val="00A25CF1"/>
    <w:rsid w:val="00A277F3"/>
    <w:rsid w:val="00A574DC"/>
    <w:rsid w:val="00A61F59"/>
    <w:rsid w:val="00A659BA"/>
    <w:rsid w:val="00A8018C"/>
    <w:rsid w:val="00AA1BD3"/>
    <w:rsid w:val="00AA4777"/>
    <w:rsid w:val="00AD3288"/>
    <w:rsid w:val="00AE1C31"/>
    <w:rsid w:val="00AF3AB5"/>
    <w:rsid w:val="00AF445D"/>
    <w:rsid w:val="00B00B69"/>
    <w:rsid w:val="00B43AE3"/>
    <w:rsid w:val="00B44C13"/>
    <w:rsid w:val="00B52A90"/>
    <w:rsid w:val="00B55307"/>
    <w:rsid w:val="00B61578"/>
    <w:rsid w:val="00B67ABF"/>
    <w:rsid w:val="00B7133E"/>
    <w:rsid w:val="00B71F93"/>
    <w:rsid w:val="00B721E8"/>
    <w:rsid w:val="00B736D6"/>
    <w:rsid w:val="00B749B6"/>
    <w:rsid w:val="00B74AA7"/>
    <w:rsid w:val="00B74C07"/>
    <w:rsid w:val="00B74FD8"/>
    <w:rsid w:val="00B96A90"/>
    <w:rsid w:val="00BB1E6E"/>
    <w:rsid w:val="00BB2026"/>
    <w:rsid w:val="00BB5792"/>
    <w:rsid w:val="00BD59F9"/>
    <w:rsid w:val="00BE0655"/>
    <w:rsid w:val="00BE6E7A"/>
    <w:rsid w:val="00BF1054"/>
    <w:rsid w:val="00BF3D54"/>
    <w:rsid w:val="00BF4991"/>
    <w:rsid w:val="00C10F47"/>
    <w:rsid w:val="00C14E32"/>
    <w:rsid w:val="00C21E99"/>
    <w:rsid w:val="00C4269F"/>
    <w:rsid w:val="00C429EB"/>
    <w:rsid w:val="00C44210"/>
    <w:rsid w:val="00C45F1E"/>
    <w:rsid w:val="00C47648"/>
    <w:rsid w:val="00C51C03"/>
    <w:rsid w:val="00C87320"/>
    <w:rsid w:val="00C9004E"/>
    <w:rsid w:val="00C912AD"/>
    <w:rsid w:val="00CC7622"/>
    <w:rsid w:val="00CD0C7E"/>
    <w:rsid w:val="00CD2C4C"/>
    <w:rsid w:val="00CD2E52"/>
    <w:rsid w:val="00CD3C0F"/>
    <w:rsid w:val="00CD4250"/>
    <w:rsid w:val="00CD53BA"/>
    <w:rsid w:val="00CD7D36"/>
    <w:rsid w:val="00CE1B8F"/>
    <w:rsid w:val="00CE4908"/>
    <w:rsid w:val="00CE6C1C"/>
    <w:rsid w:val="00CF1FEF"/>
    <w:rsid w:val="00CF2064"/>
    <w:rsid w:val="00CF4938"/>
    <w:rsid w:val="00CF5DF3"/>
    <w:rsid w:val="00CF6682"/>
    <w:rsid w:val="00CF758A"/>
    <w:rsid w:val="00D00A7D"/>
    <w:rsid w:val="00D1726A"/>
    <w:rsid w:val="00D217B9"/>
    <w:rsid w:val="00D25DE4"/>
    <w:rsid w:val="00D378BE"/>
    <w:rsid w:val="00D42FA6"/>
    <w:rsid w:val="00D45316"/>
    <w:rsid w:val="00D57737"/>
    <w:rsid w:val="00D66244"/>
    <w:rsid w:val="00D67547"/>
    <w:rsid w:val="00D7031D"/>
    <w:rsid w:val="00D74824"/>
    <w:rsid w:val="00D850BE"/>
    <w:rsid w:val="00D87AAC"/>
    <w:rsid w:val="00D931EA"/>
    <w:rsid w:val="00DA1D45"/>
    <w:rsid w:val="00DA42E3"/>
    <w:rsid w:val="00DA6371"/>
    <w:rsid w:val="00DA6A1B"/>
    <w:rsid w:val="00DB0AC6"/>
    <w:rsid w:val="00DB1D04"/>
    <w:rsid w:val="00DC1E38"/>
    <w:rsid w:val="00DD3654"/>
    <w:rsid w:val="00DD5A61"/>
    <w:rsid w:val="00DE5895"/>
    <w:rsid w:val="00DF36F4"/>
    <w:rsid w:val="00E00751"/>
    <w:rsid w:val="00E02F76"/>
    <w:rsid w:val="00E049AA"/>
    <w:rsid w:val="00E10990"/>
    <w:rsid w:val="00E118A8"/>
    <w:rsid w:val="00E12CC2"/>
    <w:rsid w:val="00E13E87"/>
    <w:rsid w:val="00E226FF"/>
    <w:rsid w:val="00E22C3A"/>
    <w:rsid w:val="00E24E05"/>
    <w:rsid w:val="00E27836"/>
    <w:rsid w:val="00E405BD"/>
    <w:rsid w:val="00E53921"/>
    <w:rsid w:val="00E648A3"/>
    <w:rsid w:val="00E74F4E"/>
    <w:rsid w:val="00E80796"/>
    <w:rsid w:val="00E8341E"/>
    <w:rsid w:val="00E9019E"/>
    <w:rsid w:val="00E91B6F"/>
    <w:rsid w:val="00E9714E"/>
    <w:rsid w:val="00EA61B1"/>
    <w:rsid w:val="00EB0CC6"/>
    <w:rsid w:val="00EC1ED4"/>
    <w:rsid w:val="00EC545E"/>
    <w:rsid w:val="00ED080B"/>
    <w:rsid w:val="00ED1D07"/>
    <w:rsid w:val="00ED3101"/>
    <w:rsid w:val="00ED348E"/>
    <w:rsid w:val="00ED6932"/>
    <w:rsid w:val="00EE54E5"/>
    <w:rsid w:val="00EE6E1F"/>
    <w:rsid w:val="00EF00B0"/>
    <w:rsid w:val="00EF32C2"/>
    <w:rsid w:val="00EF56D7"/>
    <w:rsid w:val="00F12350"/>
    <w:rsid w:val="00F220A3"/>
    <w:rsid w:val="00F27912"/>
    <w:rsid w:val="00F325BE"/>
    <w:rsid w:val="00F3712B"/>
    <w:rsid w:val="00F67753"/>
    <w:rsid w:val="00F7147E"/>
    <w:rsid w:val="00F7413F"/>
    <w:rsid w:val="00F75354"/>
    <w:rsid w:val="00F8239B"/>
    <w:rsid w:val="00F83238"/>
    <w:rsid w:val="00F8483A"/>
    <w:rsid w:val="00F92CCF"/>
    <w:rsid w:val="00F92E77"/>
    <w:rsid w:val="00F96549"/>
    <w:rsid w:val="00FA0517"/>
    <w:rsid w:val="00FA206B"/>
    <w:rsid w:val="00FA5F6E"/>
    <w:rsid w:val="00FB5D67"/>
    <w:rsid w:val="00FD32D9"/>
    <w:rsid w:val="00FD6378"/>
    <w:rsid w:val="00FD779E"/>
    <w:rsid w:val="00FE2C93"/>
    <w:rsid w:val="00FE40D6"/>
    <w:rsid w:val="00FE4975"/>
    <w:rsid w:val="00FE5FBA"/>
    <w:rsid w:val="00FF0917"/>
    <w:rsid w:val="00FF29D3"/>
    <w:rsid w:val="00FF7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3954C-F483-4F85-9C95-73DDB05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24A9"/>
    <w:pPr>
      <w:keepNext/>
      <w:keepLines/>
      <w:spacing w:before="240" w:after="0"/>
      <w:outlineLvl w:val="0"/>
    </w:pPr>
    <w:rPr>
      <w:rFonts w:ascii="Arial Black" w:eastAsiaTheme="majorEastAsia" w:hAnsi="Arial Black" w:cstheme="majorBidi"/>
      <w:color w:val="2E74B5" w:themeColor="accent1" w:themeShade="BF"/>
      <w:sz w:val="56"/>
      <w:szCs w:val="32"/>
    </w:rPr>
  </w:style>
  <w:style w:type="paragraph" w:styleId="Titre2">
    <w:name w:val="heading 2"/>
    <w:basedOn w:val="Normal"/>
    <w:next w:val="Normal"/>
    <w:link w:val="Titre2Car"/>
    <w:uiPriority w:val="9"/>
    <w:unhideWhenUsed/>
    <w:qFormat/>
    <w:rsid w:val="007835A5"/>
    <w:pPr>
      <w:keepNext/>
      <w:keepLines/>
      <w:spacing w:before="480" w:after="480"/>
      <w:outlineLvl w:val="1"/>
    </w:pPr>
    <w:rPr>
      <w:rFonts w:ascii="Arial Black" w:eastAsiaTheme="majorEastAsia" w:hAnsi="Arial Black" w:cstheme="majorBidi"/>
      <w:sz w:val="26"/>
      <w:szCs w:val="26"/>
    </w:rPr>
  </w:style>
  <w:style w:type="paragraph" w:styleId="Titre3">
    <w:name w:val="heading 3"/>
    <w:basedOn w:val="Normal"/>
    <w:next w:val="Normal"/>
    <w:link w:val="Titre3Car"/>
    <w:uiPriority w:val="9"/>
    <w:unhideWhenUsed/>
    <w:qFormat/>
    <w:rsid w:val="004546CC"/>
    <w:pPr>
      <w:keepNext/>
      <w:keepLines/>
      <w:spacing w:before="240" w:after="120"/>
      <w:outlineLvl w:val="2"/>
    </w:pPr>
    <w:rPr>
      <w:rFonts w:ascii="Arial" w:eastAsiaTheme="majorEastAsia" w:hAnsi="Arial" w:cstheme="majorBidi"/>
      <w:b/>
      <w:sz w:val="24"/>
      <w:szCs w:val="24"/>
    </w:rPr>
  </w:style>
  <w:style w:type="paragraph" w:styleId="Titre4">
    <w:name w:val="heading 4"/>
    <w:basedOn w:val="Normal"/>
    <w:next w:val="Normal"/>
    <w:link w:val="Titre4Car"/>
    <w:uiPriority w:val="9"/>
    <w:unhideWhenUsed/>
    <w:qFormat/>
    <w:rsid w:val="0073619E"/>
    <w:pPr>
      <w:keepNext/>
      <w:keepLines/>
      <w:spacing w:before="40" w:after="0"/>
      <w:outlineLvl w:val="3"/>
    </w:pPr>
    <w:rPr>
      <w:rFonts w:asciiTheme="majorHAnsi" w:eastAsiaTheme="majorEastAsia" w:hAnsiTheme="majorHAns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ABF"/>
    <w:pPr>
      <w:ind w:left="720"/>
      <w:contextualSpacing/>
    </w:pPr>
  </w:style>
  <w:style w:type="character" w:styleId="Appelnotedebasdep">
    <w:name w:val="footnote reference"/>
    <w:uiPriority w:val="99"/>
    <w:rsid w:val="00626A99"/>
    <w:rPr>
      <w:vertAlign w:val="superscript"/>
    </w:rPr>
  </w:style>
  <w:style w:type="paragraph" w:styleId="Notedebasdepage">
    <w:name w:val="footnote text"/>
    <w:basedOn w:val="Normal"/>
    <w:link w:val="NotedebasdepageCar"/>
    <w:uiPriority w:val="99"/>
    <w:rsid w:val="004629B3"/>
    <w:pPr>
      <w:suppressLineNumbers/>
      <w:suppressAutoHyphens/>
      <w:spacing w:before="120" w:after="120" w:line="100" w:lineRule="atLeast"/>
      <w:ind w:left="283" w:hanging="283"/>
      <w:jc w:val="both"/>
    </w:pPr>
    <w:rPr>
      <w:rFonts w:eastAsia="SimSun" w:cs="font337"/>
      <w:sz w:val="20"/>
      <w:szCs w:val="20"/>
      <w:lang w:eastAsia="ar-SA"/>
    </w:rPr>
  </w:style>
  <w:style w:type="character" w:customStyle="1" w:styleId="NotedebasdepageCar">
    <w:name w:val="Note de bas de page Car"/>
    <w:basedOn w:val="Policepardfaut"/>
    <w:link w:val="Notedebasdepage"/>
    <w:uiPriority w:val="99"/>
    <w:rsid w:val="004629B3"/>
    <w:rPr>
      <w:rFonts w:eastAsia="SimSun" w:cs="font337"/>
      <w:sz w:val="20"/>
      <w:szCs w:val="20"/>
      <w:lang w:eastAsia="ar-SA"/>
    </w:rPr>
  </w:style>
  <w:style w:type="table" w:styleId="Grilledutableau">
    <w:name w:val="Table Grid"/>
    <w:basedOn w:val="TableauNormal"/>
    <w:uiPriority w:val="39"/>
    <w:rsid w:val="00A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2FD3"/>
    <w:rPr>
      <w:color w:val="0563C1" w:themeColor="hyperlink"/>
      <w:u w:val="single"/>
    </w:rPr>
  </w:style>
  <w:style w:type="character" w:customStyle="1" w:styleId="Titre1Car">
    <w:name w:val="Titre 1 Car"/>
    <w:basedOn w:val="Policepardfaut"/>
    <w:link w:val="Titre1"/>
    <w:uiPriority w:val="9"/>
    <w:rsid w:val="001B24A9"/>
    <w:rPr>
      <w:rFonts w:ascii="Arial Black" w:eastAsiaTheme="majorEastAsia" w:hAnsi="Arial Black" w:cstheme="majorBidi"/>
      <w:color w:val="2E74B5" w:themeColor="accent1" w:themeShade="BF"/>
      <w:sz w:val="56"/>
      <w:szCs w:val="32"/>
    </w:rPr>
  </w:style>
  <w:style w:type="paragraph" w:styleId="En-ttedetabledesmatires">
    <w:name w:val="TOC Heading"/>
    <w:basedOn w:val="Titre1"/>
    <w:next w:val="Normal"/>
    <w:uiPriority w:val="39"/>
    <w:unhideWhenUsed/>
    <w:qFormat/>
    <w:rsid w:val="00B736D6"/>
    <w:pPr>
      <w:outlineLvl w:val="9"/>
    </w:pPr>
    <w:rPr>
      <w:lang w:eastAsia="fr-FR"/>
    </w:rPr>
  </w:style>
  <w:style w:type="paragraph" w:styleId="TM1">
    <w:name w:val="toc 1"/>
    <w:basedOn w:val="Normal"/>
    <w:next w:val="Normal"/>
    <w:autoRedefine/>
    <w:uiPriority w:val="39"/>
    <w:unhideWhenUsed/>
    <w:rsid w:val="00B736D6"/>
    <w:pPr>
      <w:spacing w:after="100"/>
    </w:pPr>
  </w:style>
  <w:style w:type="paragraph" w:styleId="TM2">
    <w:name w:val="toc 2"/>
    <w:basedOn w:val="Normal"/>
    <w:next w:val="Normal"/>
    <w:autoRedefine/>
    <w:uiPriority w:val="39"/>
    <w:unhideWhenUsed/>
    <w:rsid w:val="00B736D6"/>
    <w:pPr>
      <w:spacing w:after="100"/>
      <w:ind w:left="220"/>
    </w:pPr>
  </w:style>
  <w:style w:type="character" w:customStyle="1" w:styleId="Titre2Car">
    <w:name w:val="Titre 2 Car"/>
    <w:basedOn w:val="Policepardfaut"/>
    <w:link w:val="Titre2"/>
    <w:uiPriority w:val="9"/>
    <w:rsid w:val="007835A5"/>
    <w:rPr>
      <w:rFonts w:ascii="Arial Black" w:eastAsiaTheme="majorEastAsia" w:hAnsi="Arial Black" w:cstheme="majorBidi"/>
      <w:sz w:val="26"/>
      <w:szCs w:val="26"/>
    </w:rPr>
  </w:style>
  <w:style w:type="paragraph" w:styleId="En-tte">
    <w:name w:val="header"/>
    <w:basedOn w:val="Normal"/>
    <w:link w:val="En-tteCar"/>
    <w:uiPriority w:val="99"/>
    <w:unhideWhenUsed/>
    <w:rsid w:val="00CF6682"/>
    <w:pPr>
      <w:tabs>
        <w:tab w:val="center" w:pos="4536"/>
        <w:tab w:val="right" w:pos="9072"/>
      </w:tabs>
      <w:spacing w:after="0" w:line="240" w:lineRule="auto"/>
    </w:pPr>
  </w:style>
  <w:style w:type="character" w:customStyle="1" w:styleId="En-tteCar">
    <w:name w:val="En-tête Car"/>
    <w:basedOn w:val="Policepardfaut"/>
    <w:link w:val="En-tte"/>
    <w:uiPriority w:val="99"/>
    <w:rsid w:val="00CF6682"/>
  </w:style>
  <w:style w:type="paragraph" w:styleId="Pieddepage">
    <w:name w:val="footer"/>
    <w:basedOn w:val="Normal"/>
    <w:link w:val="PieddepageCar"/>
    <w:uiPriority w:val="99"/>
    <w:unhideWhenUsed/>
    <w:rsid w:val="00CF66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682"/>
  </w:style>
  <w:style w:type="character" w:customStyle="1" w:styleId="Titre3Car">
    <w:name w:val="Titre 3 Car"/>
    <w:basedOn w:val="Policepardfaut"/>
    <w:link w:val="Titre3"/>
    <w:uiPriority w:val="9"/>
    <w:rsid w:val="004546CC"/>
    <w:rPr>
      <w:rFonts w:ascii="Arial" w:eastAsiaTheme="majorEastAsia" w:hAnsi="Arial" w:cstheme="majorBidi"/>
      <w:b/>
      <w:sz w:val="24"/>
      <w:szCs w:val="24"/>
    </w:rPr>
  </w:style>
  <w:style w:type="paragraph" w:styleId="TM3">
    <w:name w:val="toc 3"/>
    <w:basedOn w:val="Normal"/>
    <w:next w:val="Normal"/>
    <w:autoRedefine/>
    <w:uiPriority w:val="39"/>
    <w:unhideWhenUsed/>
    <w:rsid w:val="003840D4"/>
    <w:pPr>
      <w:spacing w:after="100"/>
      <w:ind w:left="440"/>
    </w:pPr>
  </w:style>
  <w:style w:type="paragraph" w:styleId="Textedebulles">
    <w:name w:val="Balloon Text"/>
    <w:basedOn w:val="Normal"/>
    <w:link w:val="TextedebullesCar"/>
    <w:uiPriority w:val="99"/>
    <w:semiHidden/>
    <w:unhideWhenUsed/>
    <w:rsid w:val="00110D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D39"/>
    <w:rPr>
      <w:rFonts w:ascii="Segoe UI" w:hAnsi="Segoe UI" w:cs="Segoe UI"/>
      <w:sz w:val="18"/>
      <w:szCs w:val="18"/>
    </w:rPr>
  </w:style>
  <w:style w:type="character" w:customStyle="1" w:styleId="Titre4Car">
    <w:name w:val="Titre 4 Car"/>
    <w:basedOn w:val="Policepardfaut"/>
    <w:link w:val="Titre4"/>
    <w:uiPriority w:val="9"/>
    <w:rsid w:val="0073619E"/>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l.crires.ulaval.ca/sites/lel/files/guide_pedagogique.la_pensee_design_pour_le_developpement_durable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do.org/programmes/wd-talks/" TargetMode="External"/><Relationship Id="rId4" Type="http://schemas.openxmlformats.org/officeDocument/2006/relationships/settings" Target="settings.xml"/><Relationship Id="rId9" Type="http://schemas.openxmlformats.org/officeDocument/2006/relationships/hyperlink" Target="https://www.designresearchsociety.org/cpages/ho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 Id="rId9" Type="http://schemas.openxmlformats.org/officeDocument/2006/relationships/image" Target="media/image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788A-A97C-456E-95FB-67DE97E5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15467</Words>
  <Characters>85070</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SCHER Anne</cp:lastModifiedBy>
  <cp:revision>2</cp:revision>
  <cp:lastPrinted>2019-12-29T16:32:00Z</cp:lastPrinted>
  <dcterms:created xsi:type="dcterms:W3CDTF">2020-02-11T16:25:00Z</dcterms:created>
  <dcterms:modified xsi:type="dcterms:W3CDTF">2020-02-11T16:25:00Z</dcterms:modified>
</cp:coreProperties>
</file>