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1976" w14:textId="2EE73447" w:rsidR="00B75341" w:rsidRPr="00D40A2C" w:rsidRDefault="00B75341" w:rsidP="00B75341">
      <w:pPr>
        <w:pStyle w:val="Titre1"/>
        <w:spacing w:before="240"/>
        <w:rPr>
          <w:rFonts w:ascii="Calibri" w:hAnsi="Calibri"/>
        </w:rPr>
      </w:pPr>
      <w:r w:rsidRPr="00D40A2C">
        <w:rPr>
          <w:rFonts w:ascii="Calibri" w:hAnsi="Calibri"/>
          <w:noProof/>
        </w:rPr>
        <w:drawing>
          <wp:inline distT="0" distB="0" distL="0" distR="0" wp14:anchorId="6B9480D3" wp14:editId="71463EE1">
            <wp:extent cx="2095500" cy="17526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929E" w14:textId="77777777" w:rsidR="00B75341" w:rsidRPr="00D40A2C" w:rsidRDefault="00B75341" w:rsidP="00B75341">
      <w:pPr>
        <w:pStyle w:val="Titre1"/>
        <w:spacing w:before="240"/>
        <w:rPr>
          <w:rFonts w:ascii="Calibri" w:hAnsi="Calibri"/>
        </w:rPr>
      </w:pPr>
    </w:p>
    <w:p w14:paraId="03A58D92" w14:textId="77777777" w:rsidR="00B75341" w:rsidRPr="00D40A2C" w:rsidRDefault="00B75341" w:rsidP="00B75341">
      <w:pPr>
        <w:pStyle w:val="Titre1"/>
        <w:spacing w:before="240"/>
        <w:rPr>
          <w:rFonts w:ascii="Calibri" w:hAnsi="Calibri"/>
        </w:rPr>
      </w:pPr>
      <w:r w:rsidRPr="00D40A2C">
        <w:rPr>
          <w:rFonts w:ascii="Calibri" w:hAnsi="Calibri"/>
        </w:rPr>
        <w:t>Publications réaliséés à partir du Panel de Caen</w:t>
      </w:r>
    </w:p>
    <w:p w14:paraId="0D680BAC" w14:textId="77777777" w:rsidR="00B75341" w:rsidRDefault="00B75341" w:rsidP="00865806">
      <w:pPr>
        <w:spacing w:before="24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50BEE8C4" w14:textId="77777777" w:rsidR="00865806" w:rsidRPr="00D40A2C" w:rsidRDefault="00865806" w:rsidP="00865806">
      <w:pPr>
        <w:spacing w:before="240"/>
        <w:jc w:val="both"/>
        <w:rPr>
          <w:rFonts w:ascii="Calibri" w:hAnsi="Calibri"/>
          <w:b/>
          <w:sz w:val="24"/>
          <w:szCs w:val="24"/>
        </w:rPr>
      </w:pPr>
      <w:r w:rsidRPr="00D40A2C">
        <w:rPr>
          <w:rFonts w:ascii="Calibri" w:hAnsi="Calibri"/>
          <w:b/>
          <w:sz w:val="24"/>
          <w:szCs w:val="24"/>
        </w:rPr>
        <w:t>2 Jeunesse et vie adulte</w:t>
      </w:r>
    </w:p>
    <w:p w14:paraId="46F494F9" w14:textId="77777777" w:rsidR="00865806" w:rsidRPr="00D40A2C" w:rsidRDefault="00865806" w:rsidP="00865806">
      <w:pPr>
        <w:pStyle w:val="PrformatHTML"/>
        <w:spacing w:before="240"/>
        <w:rPr>
          <w:rFonts w:ascii="Calibri" w:hAnsi="Calibri" w:cs="Times New Roman"/>
          <w:sz w:val="24"/>
          <w:szCs w:val="24"/>
        </w:rPr>
      </w:pPr>
      <w:r w:rsidRPr="00D40A2C">
        <w:rPr>
          <w:rFonts w:ascii="Calibri" w:hAnsi="Calibri" w:cs="Times New Roman"/>
          <w:sz w:val="24"/>
          <w:szCs w:val="24"/>
        </w:rPr>
        <w:t xml:space="preserve">- Bidart C., Longo M.E., 2010, « Processus, combinatoires, entourages : autres regards sur la jeunesse », in J. Hamel, C. Pugeault-Cicchelli, O. Galland et V. Cicchelli (dir.), </w:t>
      </w:r>
      <w:r w:rsidRPr="00D40A2C">
        <w:rPr>
          <w:rFonts w:ascii="Calibri" w:hAnsi="Calibri" w:cs="Times New Roman"/>
          <w:i/>
          <w:iCs/>
          <w:sz w:val="24"/>
          <w:szCs w:val="24"/>
        </w:rPr>
        <w:t>La jeunesse n'est plus ce qu'elle était</w:t>
      </w:r>
      <w:r w:rsidRPr="00D40A2C">
        <w:rPr>
          <w:rFonts w:ascii="Calibri" w:hAnsi="Calibri" w:cs="Times New Roman"/>
          <w:sz w:val="24"/>
          <w:szCs w:val="24"/>
        </w:rPr>
        <w:t>, Rennes, Presses Universitaires de Rennes.</w:t>
      </w:r>
    </w:p>
    <w:p w14:paraId="3003F245" w14:textId="77777777" w:rsidR="00865806" w:rsidRPr="00D40A2C" w:rsidRDefault="00865806" w:rsidP="00865806">
      <w:pPr>
        <w:spacing w:before="240"/>
        <w:jc w:val="both"/>
        <w:rPr>
          <w:rFonts w:ascii="Calibri" w:hAnsi="Calibri"/>
          <w:bCs/>
          <w:sz w:val="24"/>
          <w:szCs w:val="24"/>
        </w:rPr>
      </w:pPr>
      <w:r w:rsidRPr="00D40A2C">
        <w:rPr>
          <w:rFonts w:ascii="Calibri" w:hAnsi="Calibri"/>
          <w:bCs/>
          <w:sz w:val="24"/>
          <w:szCs w:val="24"/>
        </w:rPr>
        <w:t xml:space="preserve">- Bidart C., 2008, "Devenir </w:t>
      </w:r>
      <w:proofErr w:type="gramStart"/>
      <w:r w:rsidRPr="00D40A2C">
        <w:rPr>
          <w:rFonts w:ascii="Calibri" w:hAnsi="Calibri"/>
          <w:bCs/>
          <w:sz w:val="24"/>
          <w:szCs w:val="24"/>
        </w:rPr>
        <w:t>adulte:</w:t>
      </w:r>
      <w:proofErr w:type="gramEnd"/>
      <w:r w:rsidRPr="00D40A2C">
        <w:rPr>
          <w:rFonts w:ascii="Calibri" w:hAnsi="Calibri"/>
          <w:bCs/>
          <w:sz w:val="24"/>
          <w:szCs w:val="24"/>
        </w:rPr>
        <w:t xml:space="preserve"> un processus", in Vrancken D. et Thomsin L., </w:t>
      </w:r>
      <w:r w:rsidRPr="00D40A2C">
        <w:rPr>
          <w:rFonts w:ascii="Calibri" w:hAnsi="Calibri"/>
          <w:bCs/>
          <w:i/>
          <w:iCs/>
          <w:sz w:val="24"/>
          <w:szCs w:val="24"/>
        </w:rPr>
        <w:t xml:space="preserve">Le social à l'épreuve des parcours de vie, </w:t>
      </w:r>
      <w:r w:rsidRPr="00D40A2C">
        <w:rPr>
          <w:rFonts w:ascii="Calibri" w:hAnsi="Calibri"/>
          <w:bCs/>
          <w:sz w:val="24"/>
          <w:szCs w:val="24"/>
        </w:rPr>
        <w:t>Louvain la Neuve,</w:t>
      </w:r>
      <w:r w:rsidRPr="00D40A2C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D40A2C">
        <w:rPr>
          <w:rFonts w:ascii="Calibri" w:hAnsi="Calibri"/>
          <w:bCs/>
          <w:sz w:val="24"/>
          <w:szCs w:val="24"/>
        </w:rPr>
        <w:t xml:space="preserve">Academia-Bruylant, collection "Intellection", pp.209-225. </w:t>
      </w:r>
    </w:p>
    <w:p w14:paraId="2272046E" w14:textId="77777777" w:rsidR="00865806" w:rsidRPr="00D40A2C" w:rsidRDefault="00865806" w:rsidP="00865806">
      <w:pPr>
        <w:suppressAutoHyphens/>
        <w:autoSpaceDE/>
        <w:autoSpaceDN/>
        <w:spacing w:before="240" w:line="240" w:lineRule="exact"/>
        <w:jc w:val="both"/>
        <w:rPr>
          <w:rFonts w:ascii="Calibri" w:hAnsi="Calibri"/>
          <w:sz w:val="24"/>
          <w:szCs w:val="24"/>
          <w:lang w:eastAsia="ar-SA"/>
        </w:rPr>
      </w:pPr>
      <w:r w:rsidRPr="00D40A2C">
        <w:rPr>
          <w:rFonts w:ascii="Calibri" w:hAnsi="Calibri"/>
          <w:i/>
          <w:sz w:val="24"/>
          <w:szCs w:val="24"/>
          <w:lang w:eastAsia="ar-SA"/>
        </w:rPr>
        <w:t xml:space="preserve">- </w:t>
      </w:r>
      <w:r w:rsidRPr="00D40A2C">
        <w:rPr>
          <w:rFonts w:ascii="Calibri" w:hAnsi="Calibri"/>
          <w:sz w:val="24"/>
          <w:szCs w:val="24"/>
          <w:lang w:eastAsia="ar-SA"/>
        </w:rPr>
        <w:t xml:space="preserve">Bidart C. (dir.), 2006, </w:t>
      </w:r>
      <w:r w:rsidRPr="00D40A2C">
        <w:rPr>
          <w:rFonts w:ascii="Calibri" w:hAnsi="Calibri"/>
          <w:i/>
          <w:sz w:val="24"/>
          <w:szCs w:val="24"/>
          <w:lang w:eastAsia="ar-SA"/>
        </w:rPr>
        <w:t>Devenir adulte aujourd'hui : perspectives internationales</w:t>
      </w:r>
      <w:r w:rsidRPr="00D40A2C">
        <w:rPr>
          <w:rFonts w:ascii="Calibri" w:hAnsi="Calibri"/>
          <w:sz w:val="24"/>
          <w:szCs w:val="24"/>
          <w:lang w:eastAsia="ar-SA"/>
        </w:rPr>
        <w:t>, INJEP, Collection "Débats-Jeunesse", L'Harmattan, 232 p.</w:t>
      </w:r>
    </w:p>
    <w:p w14:paraId="0B20AEC1" w14:textId="77777777" w:rsidR="00865806" w:rsidRPr="00D40A2C" w:rsidRDefault="00865806" w:rsidP="00865806">
      <w:pPr>
        <w:spacing w:before="240"/>
        <w:jc w:val="both"/>
        <w:rPr>
          <w:rFonts w:ascii="Calibri" w:hAnsi="Calibri"/>
          <w:sz w:val="24"/>
          <w:szCs w:val="24"/>
        </w:rPr>
      </w:pPr>
      <w:r w:rsidRPr="00D40A2C">
        <w:rPr>
          <w:rFonts w:ascii="Calibri" w:hAnsi="Calibri"/>
          <w:i/>
          <w:sz w:val="24"/>
          <w:szCs w:val="24"/>
        </w:rPr>
        <w:t xml:space="preserve">- </w:t>
      </w:r>
      <w:r w:rsidRPr="00D40A2C">
        <w:rPr>
          <w:rFonts w:ascii="Calibri" w:hAnsi="Calibri"/>
          <w:sz w:val="24"/>
          <w:szCs w:val="24"/>
        </w:rPr>
        <w:t xml:space="preserve">Bidart C., Lavenu D., 2006, </w:t>
      </w:r>
      <w:r w:rsidRPr="00D40A2C">
        <w:rPr>
          <w:rFonts w:ascii="Calibri" w:hAnsi="Calibri"/>
          <w:i/>
          <w:sz w:val="24"/>
          <w:szCs w:val="24"/>
        </w:rPr>
        <w:t>"</w:t>
      </w:r>
      <w:r w:rsidRPr="00D40A2C">
        <w:rPr>
          <w:rFonts w:ascii="Calibri" w:hAnsi="Calibri"/>
          <w:sz w:val="24"/>
          <w:szCs w:val="24"/>
        </w:rPr>
        <w:t xml:space="preserve">Transitions vers la vie adulte et origines sociales. Une enquête longitudinale en France", in Bidart C. (dir.), </w:t>
      </w:r>
      <w:r w:rsidRPr="00D40A2C">
        <w:rPr>
          <w:rFonts w:ascii="Calibri" w:hAnsi="Calibri"/>
          <w:i/>
          <w:sz w:val="24"/>
          <w:szCs w:val="24"/>
        </w:rPr>
        <w:t>Devenir adulte aujourd'hui : perspectives internationales</w:t>
      </w:r>
      <w:r w:rsidRPr="00D40A2C">
        <w:rPr>
          <w:rFonts w:ascii="Calibri" w:hAnsi="Calibri"/>
          <w:sz w:val="24"/>
          <w:szCs w:val="24"/>
        </w:rPr>
        <w:t>, INJEP, Collection "Débats-Jeunesse", L'Harmattan, pp.163-180.</w:t>
      </w:r>
    </w:p>
    <w:p w14:paraId="7FDCDDD4" w14:textId="77777777" w:rsidR="00865806" w:rsidRPr="00D40A2C" w:rsidRDefault="00865806" w:rsidP="00865806">
      <w:pPr>
        <w:widowControl w:val="0"/>
        <w:spacing w:before="240"/>
        <w:jc w:val="both"/>
        <w:rPr>
          <w:rFonts w:ascii="Calibri" w:hAnsi="Calibri"/>
          <w:sz w:val="24"/>
          <w:szCs w:val="24"/>
        </w:rPr>
      </w:pPr>
      <w:r w:rsidRPr="00D40A2C">
        <w:rPr>
          <w:rFonts w:ascii="Calibri" w:hAnsi="Calibri"/>
          <w:sz w:val="24"/>
          <w:szCs w:val="24"/>
        </w:rPr>
        <w:t xml:space="preserve">- Bidart C., 2005, "Les temps de la vie et les cheminements vers l'âge adulte", </w:t>
      </w:r>
      <w:r w:rsidRPr="00D40A2C">
        <w:rPr>
          <w:rFonts w:ascii="Calibri" w:hAnsi="Calibri"/>
          <w:i/>
          <w:sz w:val="24"/>
          <w:szCs w:val="24"/>
        </w:rPr>
        <w:t>Lien Social et Politiques</w:t>
      </w:r>
      <w:r w:rsidRPr="00D40A2C">
        <w:rPr>
          <w:rFonts w:ascii="Calibri" w:hAnsi="Calibri"/>
          <w:sz w:val="24"/>
          <w:szCs w:val="24"/>
        </w:rPr>
        <w:t>, n°54, pp.51-63. </w:t>
      </w:r>
    </w:p>
    <w:p w14:paraId="5737054D" w14:textId="77777777" w:rsidR="00865806" w:rsidRPr="00D40A2C" w:rsidRDefault="00865806" w:rsidP="00865806">
      <w:pPr>
        <w:pStyle w:val="Corpsdetexte"/>
        <w:spacing w:before="240"/>
        <w:rPr>
          <w:rFonts w:ascii="Calibri" w:hAnsi="Calibri"/>
        </w:rPr>
      </w:pPr>
      <w:r w:rsidRPr="00D40A2C">
        <w:rPr>
          <w:rFonts w:ascii="Calibri" w:hAnsi="Calibri"/>
        </w:rPr>
        <w:t xml:space="preserve">- Bidart Claire, "Se dire adulte", in Juan S., Le Gall D. (dir.), 2002, </w:t>
      </w:r>
      <w:r w:rsidRPr="00D40A2C">
        <w:rPr>
          <w:rFonts w:ascii="Calibri" w:hAnsi="Calibri"/>
          <w:i/>
          <w:iCs/>
        </w:rPr>
        <w:t>Conditions et genres de vie. La société française autrement</w:t>
      </w:r>
      <w:r w:rsidRPr="00D40A2C">
        <w:rPr>
          <w:rFonts w:ascii="Calibri" w:hAnsi="Calibri"/>
        </w:rPr>
        <w:t>, L'Harmattan, p.153-169.</w:t>
      </w:r>
    </w:p>
    <w:p w14:paraId="74D33B67" w14:textId="77777777" w:rsidR="00865806" w:rsidRPr="00D40A2C" w:rsidRDefault="00865806" w:rsidP="00865806">
      <w:pPr>
        <w:spacing w:before="240"/>
        <w:jc w:val="both"/>
        <w:rPr>
          <w:rFonts w:ascii="Calibri" w:hAnsi="Calibri"/>
          <w:sz w:val="24"/>
          <w:szCs w:val="24"/>
        </w:rPr>
      </w:pPr>
    </w:p>
    <w:sectPr w:rsidR="00865806" w:rsidRPr="00D40A2C">
      <w:headerReference w:type="default" r:id="rId7"/>
      <w:footerReference w:type="default" r:id="rId8"/>
      <w:pgSz w:w="11906" w:h="16838"/>
      <w:pgMar w:top="1418" w:right="1247" w:bottom="130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417D" w14:textId="77777777" w:rsidR="00016EE6" w:rsidRDefault="00016EE6">
      <w:r>
        <w:separator/>
      </w:r>
    </w:p>
  </w:endnote>
  <w:endnote w:type="continuationSeparator" w:id="0">
    <w:p w14:paraId="22AE5CE6" w14:textId="77777777" w:rsidR="00016EE6" w:rsidRDefault="000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235B" w14:textId="77777777" w:rsidR="00C358D2" w:rsidRDefault="00865806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B172C8E" w14:textId="77777777" w:rsidR="00C358D2" w:rsidRDefault="00016EE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60CC" w14:textId="77777777" w:rsidR="00016EE6" w:rsidRDefault="00016EE6">
      <w:r>
        <w:separator/>
      </w:r>
    </w:p>
  </w:footnote>
  <w:footnote w:type="continuationSeparator" w:id="0">
    <w:p w14:paraId="4E9EAC9C" w14:textId="77777777" w:rsidR="00016EE6" w:rsidRDefault="00016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E925" w14:textId="77777777" w:rsidR="00C358D2" w:rsidRDefault="00865806">
    <w:pPr>
      <w:pStyle w:val="En-tte"/>
      <w:framePr w:wrap="auto" w:vAnchor="text" w:hAnchor="margin" w:xAlign="center" w:y="1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PAGE  </w:instrText>
    </w:r>
    <w:r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5</w:t>
    </w:r>
    <w:r>
      <w:rPr>
        <w:rStyle w:val="Numrodepage"/>
        <w:sz w:val="20"/>
        <w:szCs w:val="20"/>
      </w:rPr>
      <w:fldChar w:fldCharType="end"/>
    </w:r>
  </w:p>
  <w:p w14:paraId="53220376" w14:textId="77777777" w:rsidR="00C358D2" w:rsidRDefault="00016EE6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6"/>
    <w:rsid w:val="00016EE6"/>
    <w:rsid w:val="00451754"/>
    <w:rsid w:val="00865806"/>
    <w:rsid w:val="00A331D1"/>
    <w:rsid w:val="00B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7C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0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534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65806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semiHidden/>
    <w:rsid w:val="008658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865806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865806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semiHidden/>
    <w:rsid w:val="00865806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semiHidden/>
    <w:rsid w:val="00865806"/>
    <w:pPr>
      <w:spacing w:line="240" w:lineRule="exact"/>
      <w:jc w:val="both"/>
    </w:pPr>
    <w:rPr>
      <w:rFonts w:ascii="CG Times" w:hAnsi="CG Time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65806"/>
    <w:rPr>
      <w:rFonts w:ascii="CG Times" w:eastAsia="Times New Roman" w:hAnsi="CG Times" w:cs="Times New Roman"/>
      <w:lang w:eastAsia="fr-FR"/>
    </w:rPr>
  </w:style>
  <w:style w:type="character" w:styleId="Lienhypertexte">
    <w:name w:val="Hyperlink"/>
    <w:semiHidden/>
    <w:rsid w:val="00865806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865806"/>
    <w:pPr>
      <w:suppressAutoHyphens/>
      <w:autoSpaceDE/>
      <w:autoSpaceDN/>
      <w:jc w:val="both"/>
    </w:pPr>
    <w:rPr>
      <w:rFonts w:cs="Arial"/>
      <w:color w:val="0000FF"/>
      <w:sz w:val="24"/>
      <w:szCs w:val="24"/>
      <w:lang w:eastAsia="ar-SA"/>
    </w:rPr>
  </w:style>
  <w:style w:type="character" w:customStyle="1" w:styleId="Corpsdetexte3Car">
    <w:name w:val="Corps de texte 3 Car"/>
    <w:basedOn w:val="Policepardfaut"/>
    <w:link w:val="Corpsdetexte3"/>
    <w:semiHidden/>
    <w:rsid w:val="00865806"/>
    <w:rPr>
      <w:rFonts w:ascii="Times New Roman" w:eastAsia="Times New Roman" w:hAnsi="Times New Roman" w:cs="Arial"/>
      <w:color w:val="0000FF"/>
      <w:lang w:eastAsia="ar-SA"/>
    </w:rPr>
  </w:style>
  <w:style w:type="character" w:customStyle="1" w:styleId="Caractresdenotedebasdepage">
    <w:name w:val="Caractères de note de bas de page"/>
    <w:rsid w:val="00865806"/>
    <w:rPr>
      <w:vertAlign w:val="superscript"/>
    </w:rPr>
  </w:style>
  <w:style w:type="paragraph" w:styleId="PrformatHTML">
    <w:name w:val="HTML Preformatted"/>
    <w:basedOn w:val="Normal"/>
    <w:link w:val="PrformatHTMLCar"/>
    <w:semiHidden/>
    <w:rsid w:val="00865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lang w:eastAsia="ar-SA"/>
    </w:rPr>
  </w:style>
  <w:style w:type="character" w:customStyle="1" w:styleId="PrformatHTMLCar">
    <w:name w:val="Préformaté HTML Car"/>
    <w:basedOn w:val="Policepardfaut"/>
    <w:link w:val="PrformatHTML"/>
    <w:semiHidden/>
    <w:rsid w:val="00865806"/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B7534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Macintosh Word</Application>
  <DocSecurity>0</DocSecurity>
  <Lines>8</Lines>
  <Paragraphs>2</Paragraphs>
  <ScaleCrop>false</ScaleCrop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2</cp:revision>
  <dcterms:created xsi:type="dcterms:W3CDTF">2016-01-04T08:36:00Z</dcterms:created>
  <dcterms:modified xsi:type="dcterms:W3CDTF">2016-01-04T08:38:00Z</dcterms:modified>
</cp:coreProperties>
</file>