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A71" w:rsidRDefault="00973A71" w:rsidP="00973A71">
      <w:pPr>
        <w:widowControl/>
        <w:spacing w:before="0" w:after="200" w:line="276" w:lineRule="auto"/>
        <w:rPr>
          <w:lang w:val="fr-FR"/>
        </w:rPr>
      </w:pPr>
      <w:bookmarkStart w:id="0" w:name="_Ref322435893"/>
      <w:bookmarkStart w:id="1" w:name="_Toc324326831"/>
      <w:bookmarkStart w:id="2" w:name="_Toc356224429"/>
      <w:r>
        <w:rPr>
          <w:lang w:val="fr-FR"/>
        </w:rPr>
        <w:t>X Godard (01/07/13)</w:t>
      </w:r>
    </w:p>
    <w:p w:rsidR="00973A71" w:rsidRPr="00973A71" w:rsidRDefault="00973A71" w:rsidP="00973A71">
      <w:pPr>
        <w:widowControl/>
        <w:spacing w:before="0" w:after="200" w:line="276" w:lineRule="auto"/>
        <w:rPr>
          <w:lang w:val="fr-FR"/>
        </w:rPr>
      </w:pPr>
      <w:r>
        <w:rPr>
          <w:lang w:val="fr-FR"/>
        </w:rPr>
        <w:t>Exposé de cadrage :</w:t>
      </w:r>
      <w:r w:rsidRPr="00973A71">
        <w:rPr>
          <w:rFonts w:ascii="Arial" w:hAnsi="Arial"/>
          <w:i/>
          <w:color w:val="000000"/>
          <w:lang w:val="fr-FR"/>
        </w:rPr>
        <w:t xml:space="preserve"> Développement des transports collectifs en Méditerranée : quelles réponses adaptées à des besoins croissants ?</w:t>
      </w:r>
    </w:p>
    <w:p w:rsidR="00973A71" w:rsidRDefault="00973A71">
      <w:pPr>
        <w:widowControl/>
        <w:spacing w:before="0" w:after="200" w:line="276" w:lineRule="auto"/>
        <w:rPr>
          <w:lang w:val="fr-FR"/>
        </w:rPr>
      </w:pPr>
    </w:p>
    <w:p w:rsidR="00973A71" w:rsidRDefault="00973A71">
      <w:pPr>
        <w:widowControl/>
        <w:spacing w:before="0" w:after="200" w:line="276" w:lineRule="auto"/>
        <w:rPr>
          <w:lang w:val="fr-FR"/>
        </w:rPr>
      </w:pPr>
    </w:p>
    <w:p w:rsidR="00AE45B5" w:rsidRDefault="00AE45B5">
      <w:pPr>
        <w:widowControl/>
        <w:spacing w:before="0" w:after="200" w:line="276" w:lineRule="auto"/>
        <w:rPr>
          <w:lang w:val="fr-FR"/>
        </w:rPr>
      </w:pPr>
      <w:r w:rsidRPr="00AE45B5">
        <w:rPr>
          <w:lang w:val="fr-FR"/>
        </w:rPr>
        <w:t xml:space="preserve">Le discours </w:t>
      </w:r>
      <w:r>
        <w:rPr>
          <w:lang w:val="fr-FR"/>
        </w:rPr>
        <w:t xml:space="preserve">international </w:t>
      </w:r>
      <w:r w:rsidRPr="00AE45B5">
        <w:rPr>
          <w:lang w:val="fr-FR"/>
        </w:rPr>
        <w:t>dominant pour le développement des transports collectifs</w:t>
      </w:r>
    </w:p>
    <w:p w:rsidR="004503D5" w:rsidRDefault="004503D5">
      <w:pPr>
        <w:widowControl/>
        <w:spacing w:before="0" w:after="200" w:line="276" w:lineRule="auto"/>
        <w:rPr>
          <w:lang w:val="fr-FR"/>
        </w:rPr>
      </w:pPr>
      <w:r>
        <w:rPr>
          <w:lang w:val="fr-FR"/>
        </w:rPr>
        <w:tab/>
        <w:t>Contre les modes individuels… VP (mais aussi moto)</w:t>
      </w:r>
    </w:p>
    <w:p w:rsidR="00AE45B5" w:rsidRDefault="00AE45B5">
      <w:pPr>
        <w:widowControl/>
        <w:spacing w:before="0" w:after="200" w:line="276" w:lineRule="auto"/>
        <w:rPr>
          <w:lang w:val="fr-FR"/>
        </w:rPr>
      </w:pPr>
      <w:r>
        <w:rPr>
          <w:lang w:val="fr-FR"/>
        </w:rPr>
        <w:t>Pour quelles raisons, avec quels objectifs ?</w:t>
      </w:r>
    </w:p>
    <w:p w:rsidR="00AE45B5" w:rsidRDefault="00AE45B5" w:rsidP="00AE45B5">
      <w:pPr>
        <w:pStyle w:val="ListParagraph"/>
        <w:widowControl/>
        <w:numPr>
          <w:ilvl w:val="0"/>
          <w:numId w:val="1"/>
        </w:numPr>
        <w:spacing w:before="0" w:after="200" w:line="276" w:lineRule="auto"/>
        <w:rPr>
          <w:rFonts w:cs="Caecilia-Heavy"/>
          <w:bCs/>
          <w:szCs w:val="19"/>
          <w:lang w:val="fr-FR"/>
        </w:rPr>
      </w:pPr>
      <w:r>
        <w:rPr>
          <w:rFonts w:cs="Caecilia-Heavy"/>
          <w:bCs/>
          <w:szCs w:val="19"/>
          <w:lang w:val="fr-FR"/>
        </w:rPr>
        <w:t>Social (accessibilité à la ville pour tous)</w:t>
      </w:r>
    </w:p>
    <w:p w:rsidR="00AE45B5" w:rsidRDefault="00AE45B5" w:rsidP="00AE45B5">
      <w:pPr>
        <w:pStyle w:val="ListParagraph"/>
        <w:widowControl/>
        <w:numPr>
          <w:ilvl w:val="0"/>
          <w:numId w:val="1"/>
        </w:numPr>
        <w:spacing w:before="0" w:after="200" w:line="276" w:lineRule="auto"/>
        <w:rPr>
          <w:rFonts w:cs="Caecilia-Heavy"/>
          <w:bCs/>
          <w:szCs w:val="19"/>
          <w:lang w:val="fr-FR"/>
        </w:rPr>
      </w:pPr>
      <w:r>
        <w:rPr>
          <w:rFonts w:cs="Caecilia-Heavy"/>
          <w:bCs/>
          <w:szCs w:val="19"/>
          <w:lang w:val="fr-FR"/>
        </w:rPr>
        <w:t>Impact urbain ‘coupure et espace occupé par infrastructures)</w:t>
      </w:r>
    </w:p>
    <w:p w:rsidR="00AE45B5" w:rsidRDefault="00AE45B5" w:rsidP="00AE45B5">
      <w:pPr>
        <w:pStyle w:val="ListParagraph"/>
        <w:widowControl/>
        <w:numPr>
          <w:ilvl w:val="0"/>
          <w:numId w:val="1"/>
        </w:numPr>
        <w:spacing w:before="0" w:after="200" w:line="276" w:lineRule="auto"/>
        <w:rPr>
          <w:rFonts w:cs="Caecilia-Heavy"/>
          <w:bCs/>
          <w:szCs w:val="19"/>
          <w:lang w:val="fr-FR"/>
        </w:rPr>
      </w:pPr>
      <w:r>
        <w:rPr>
          <w:rFonts w:cs="Caecilia-Heavy"/>
          <w:bCs/>
          <w:szCs w:val="19"/>
          <w:lang w:val="fr-FR"/>
        </w:rPr>
        <w:t>Coût économique (infra, usage)</w:t>
      </w:r>
    </w:p>
    <w:p w:rsidR="00AE45B5" w:rsidRDefault="00AE45B5" w:rsidP="00AE45B5">
      <w:pPr>
        <w:pStyle w:val="ListParagraph"/>
        <w:widowControl/>
        <w:numPr>
          <w:ilvl w:val="0"/>
          <w:numId w:val="1"/>
        </w:numPr>
        <w:spacing w:before="0" w:after="200" w:line="276" w:lineRule="auto"/>
        <w:rPr>
          <w:rFonts w:cs="Caecilia-Heavy"/>
          <w:bCs/>
          <w:szCs w:val="19"/>
          <w:lang w:val="fr-FR"/>
        </w:rPr>
      </w:pPr>
      <w:r>
        <w:rPr>
          <w:rFonts w:cs="Caecilia-Heavy"/>
          <w:bCs/>
          <w:szCs w:val="19"/>
          <w:lang w:val="fr-FR"/>
        </w:rPr>
        <w:t>Energie consommée</w:t>
      </w:r>
    </w:p>
    <w:p w:rsidR="00AE45B5" w:rsidRPr="00AE45B5" w:rsidRDefault="00AE45B5" w:rsidP="00AE45B5">
      <w:pPr>
        <w:pStyle w:val="ListParagraph"/>
        <w:widowControl/>
        <w:numPr>
          <w:ilvl w:val="0"/>
          <w:numId w:val="1"/>
        </w:numPr>
        <w:spacing w:before="0" w:after="200" w:line="276" w:lineRule="auto"/>
        <w:rPr>
          <w:rFonts w:cs="Caecilia-Heavy"/>
          <w:bCs/>
          <w:szCs w:val="19"/>
          <w:lang w:val="fr-FR"/>
        </w:rPr>
      </w:pPr>
      <w:r>
        <w:rPr>
          <w:rFonts w:cs="Caecilia-Heavy"/>
          <w:bCs/>
          <w:szCs w:val="19"/>
          <w:lang w:val="fr-FR"/>
        </w:rPr>
        <w:t>Environnement (pollution émise, GES)</w:t>
      </w:r>
    </w:p>
    <w:p w:rsidR="00AE45B5" w:rsidRDefault="00AE45B5">
      <w:pPr>
        <w:widowControl/>
        <w:spacing w:before="0" w:after="200" w:line="276" w:lineRule="auto"/>
        <w:rPr>
          <w:rFonts w:cs="Caecilia-Heavy"/>
          <w:bCs/>
          <w:szCs w:val="19"/>
          <w:lang w:val="fr-FR"/>
        </w:rPr>
      </w:pPr>
      <w:r>
        <w:rPr>
          <w:rFonts w:cs="Caecilia-Heavy"/>
          <w:bCs/>
          <w:szCs w:val="19"/>
          <w:lang w:val="fr-FR"/>
        </w:rPr>
        <w:t>Attention au dogmatisme, système plurimodal à gérer, complémentarités à trouver</w:t>
      </w:r>
    </w:p>
    <w:p w:rsidR="00B211EA" w:rsidRPr="00973A71" w:rsidRDefault="00B211EA" w:rsidP="00B211EA">
      <w:pPr>
        <w:pStyle w:val="ListParagraph"/>
        <w:widowControl/>
        <w:numPr>
          <w:ilvl w:val="0"/>
          <w:numId w:val="1"/>
        </w:numPr>
        <w:spacing w:before="0" w:after="200" w:line="276" w:lineRule="auto"/>
        <w:rPr>
          <w:rFonts w:cs="Caecilia-Heavy"/>
          <w:bCs/>
          <w:szCs w:val="19"/>
          <w:lang w:val="fr-FR"/>
        </w:rPr>
      </w:pPr>
      <w:r>
        <w:rPr>
          <w:rFonts w:cs="Caecilia-Heavy"/>
          <w:bCs/>
          <w:szCs w:val="19"/>
          <w:lang w:val="fr-FR"/>
        </w:rPr>
        <w:t>Importance des pôles d’échanges</w:t>
      </w:r>
    </w:p>
    <w:p w:rsidR="00B211EA" w:rsidRDefault="00B211EA" w:rsidP="00B211EA">
      <w:pPr>
        <w:widowControl/>
        <w:spacing w:before="0" w:after="200" w:line="276" w:lineRule="auto"/>
        <w:rPr>
          <w:rFonts w:cs="Caecilia-Heavy"/>
          <w:bCs/>
          <w:szCs w:val="19"/>
          <w:lang w:val="fr-FR"/>
        </w:rPr>
      </w:pPr>
      <w:r>
        <w:rPr>
          <w:rFonts w:cs="Caecilia-Heavy"/>
          <w:bCs/>
          <w:szCs w:val="19"/>
          <w:lang w:val="fr-FR"/>
        </w:rPr>
        <w:t>Quels TC ?</w:t>
      </w:r>
    </w:p>
    <w:p w:rsidR="00B211EA" w:rsidRDefault="00B211EA" w:rsidP="00B211EA">
      <w:pPr>
        <w:pStyle w:val="ListParagraph"/>
        <w:widowControl/>
        <w:numPr>
          <w:ilvl w:val="0"/>
          <w:numId w:val="1"/>
        </w:numPr>
        <w:spacing w:before="0" w:after="200" w:line="276" w:lineRule="auto"/>
        <w:rPr>
          <w:rFonts w:cs="Caecilia-Heavy"/>
          <w:bCs/>
          <w:szCs w:val="19"/>
          <w:lang w:val="fr-FR"/>
        </w:rPr>
      </w:pPr>
      <w:r>
        <w:rPr>
          <w:rFonts w:cs="Caecilia-Heavy"/>
          <w:bCs/>
          <w:szCs w:val="19"/>
          <w:lang w:val="fr-FR"/>
        </w:rPr>
        <w:t>Entreprises</w:t>
      </w:r>
    </w:p>
    <w:p w:rsidR="00B211EA" w:rsidRDefault="00B211EA" w:rsidP="00B211EA">
      <w:pPr>
        <w:pStyle w:val="ListParagraph"/>
        <w:widowControl/>
        <w:numPr>
          <w:ilvl w:val="1"/>
          <w:numId w:val="1"/>
        </w:numPr>
        <w:spacing w:before="0" w:after="200" w:line="276" w:lineRule="auto"/>
        <w:rPr>
          <w:rFonts w:cs="Caecilia-Heavy"/>
          <w:bCs/>
          <w:szCs w:val="19"/>
          <w:lang w:val="fr-FR"/>
        </w:rPr>
      </w:pPr>
      <w:r>
        <w:rPr>
          <w:rFonts w:cs="Caecilia-Heavy"/>
          <w:bCs/>
          <w:szCs w:val="19"/>
          <w:lang w:val="fr-FR"/>
        </w:rPr>
        <w:t>Autobus</w:t>
      </w:r>
    </w:p>
    <w:p w:rsidR="00B211EA" w:rsidRDefault="00B211EA" w:rsidP="00B211EA">
      <w:pPr>
        <w:pStyle w:val="ListParagraph"/>
        <w:widowControl/>
        <w:numPr>
          <w:ilvl w:val="1"/>
          <w:numId w:val="1"/>
        </w:numPr>
        <w:spacing w:before="0" w:after="200" w:line="276" w:lineRule="auto"/>
        <w:rPr>
          <w:rFonts w:cs="Caecilia-Heavy"/>
          <w:bCs/>
          <w:szCs w:val="19"/>
          <w:lang w:val="fr-FR"/>
        </w:rPr>
      </w:pPr>
      <w:r>
        <w:rPr>
          <w:rFonts w:cs="Caecilia-Heavy"/>
          <w:bCs/>
          <w:szCs w:val="19"/>
          <w:lang w:val="fr-FR"/>
        </w:rPr>
        <w:t>BRT</w:t>
      </w:r>
    </w:p>
    <w:p w:rsidR="00B211EA" w:rsidRDefault="00B211EA" w:rsidP="00B211EA">
      <w:pPr>
        <w:pStyle w:val="ListParagraph"/>
        <w:widowControl/>
        <w:numPr>
          <w:ilvl w:val="1"/>
          <w:numId w:val="1"/>
        </w:numPr>
        <w:spacing w:before="0" w:after="200" w:line="276" w:lineRule="auto"/>
        <w:rPr>
          <w:rFonts w:cs="Caecilia-Heavy"/>
          <w:bCs/>
          <w:szCs w:val="19"/>
          <w:lang w:val="fr-FR"/>
        </w:rPr>
      </w:pPr>
      <w:r>
        <w:rPr>
          <w:rFonts w:cs="Caecilia-Heavy"/>
          <w:bCs/>
          <w:szCs w:val="19"/>
          <w:lang w:val="fr-FR"/>
        </w:rPr>
        <w:t>Tramway</w:t>
      </w:r>
    </w:p>
    <w:p w:rsidR="00B211EA" w:rsidRDefault="00B211EA" w:rsidP="00B211EA">
      <w:pPr>
        <w:pStyle w:val="ListParagraph"/>
        <w:widowControl/>
        <w:numPr>
          <w:ilvl w:val="1"/>
          <w:numId w:val="1"/>
        </w:numPr>
        <w:spacing w:before="0" w:after="200" w:line="276" w:lineRule="auto"/>
        <w:rPr>
          <w:rFonts w:cs="Caecilia-Heavy"/>
          <w:bCs/>
          <w:szCs w:val="19"/>
          <w:lang w:val="fr-FR"/>
        </w:rPr>
      </w:pPr>
      <w:r>
        <w:rPr>
          <w:rFonts w:cs="Caecilia-Heavy"/>
          <w:bCs/>
          <w:szCs w:val="19"/>
          <w:lang w:val="fr-FR"/>
        </w:rPr>
        <w:t>Métro</w:t>
      </w:r>
    </w:p>
    <w:p w:rsidR="00B211EA" w:rsidRDefault="00B211EA" w:rsidP="00B211EA">
      <w:pPr>
        <w:pStyle w:val="ListParagraph"/>
        <w:widowControl/>
        <w:numPr>
          <w:ilvl w:val="1"/>
          <w:numId w:val="1"/>
        </w:numPr>
        <w:spacing w:before="0" w:after="200" w:line="276" w:lineRule="auto"/>
        <w:rPr>
          <w:rFonts w:cs="Caecilia-Heavy"/>
          <w:bCs/>
          <w:szCs w:val="19"/>
          <w:lang w:val="fr-FR"/>
        </w:rPr>
      </w:pPr>
      <w:r>
        <w:rPr>
          <w:rFonts w:cs="Caecilia-Heavy"/>
          <w:bCs/>
          <w:szCs w:val="19"/>
          <w:lang w:val="fr-FR"/>
        </w:rPr>
        <w:t>Train urbain</w:t>
      </w:r>
    </w:p>
    <w:p w:rsidR="00B211EA" w:rsidRDefault="00B211EA" w:rsidP="00B211EA">
      <w:pPr>
        <w:pStyle w:val="ListParagraph"/>
        <w:widowControl/>
        <w:numPr>
          <w:ilvl w:val="0"/>
          <w:numId w:val="1"/>
        </w:numPr>
        <w:spacing w:before="0" w:after="200" w:line="276" w:lineRule="auto"/>
        <w:rPr>
          <w:rFonts w:cs="Caecilia-Heavy"/>
          <w:bCs/>
          <w:szCs w:val="19"/>
          <w:lang w:val="fr-FR"/>
        </w:rPr>
      </w:pPr>
      <w:r>
        <w:rPr>
          <w:rFonts w:cs="Caecilia-Heavy"/>
          <w:bCs/>
          <w:szCs w:val="19"/>
          <w:lang w:val="fr-FR"/>
        </w:rPr>
        <w:t>Artisanat (débat sur l’informel)</w:t>
      </w:r>
    </w:p>
    <w:p w:rsidR="00B211EA" w:rsidRDefault="00B211EA" w:rsidP="00B211EA">
      <w:pPr>
        <w:pStyle w:val="ListParagraph"/>
        <w:widowControl/>
        <w:numPr>
          <w:ilvl w:val="1"/>
          <w:numId w:val="1"/>
        </w:numPr>
        <w:spacing w:before="0" w:after="200" w:line="276" w:lineRule="auto"/>
        <w:rPr>
          <w:rFonts w:cs="Caecilia-Heavy"/>
          <w:bCs/>
          <w:szCs w:val="19"/>
          <w:lang w:val="fr-FR"/>
        </w:rPr>
      </w:pPr>
      <w:r>
        <w:rPr>
          <w:rFonts w:cs="Caecilia-Heavy"/>
          <w:bCs/>
          <w:szCs w:val="19"/>
          <w:lang w:val="fr-FR"/>
        </w:rPr>
        <w:t>Taxi collectif</w:t>
      </w:r>
    </w:p>
    <w:p w:rsidR="00B211EA" w:rsidRPr="00B211EA" w:rsidRDefault="00B211EA" w:rsidP="00B211EA">
      <w:pPr>
        <w:pStyle w:val="ListParagraph"/>
        <w:widowControl/>
        <w:numPr>
          <w:ilvl w:val="1"/>
          <w:numId w:val="1"/>
        </w:numPr>
        <w:spacing w:before="0" w:after="200" w:line="276" w:lineRule="auto"/>
        <w:rPr>
          <w:rFonts w:cs="Caecilia-Heavy"/>
          <w:bCs/>
          <w:szCs w:val="19"/>
          <w:lang w:val="fr-FR"/>
        </w:rPr>
      </w:pPr>
      <w:r>
        <w:rPr>
          <w:rFonts w:cs="Caecilia-Heavy"/>
          <w:bCs/>
          <w:szCs w:val="19"/>
          <w:lang w:val="fr-FR"/>
        </w:rPr>
        <w:t>minibus</w:t>
      </w:r>
    </w:p>
    <w:p w:rsidR="00B211EA" w:rsidRDefault="00B211EA">
      <w:pPr>
        <w:widowControl/>
        <w:spacing w:before="0" w:after="200" w:line="276" w:lineRule="auto"/>
        <w:rPr>
          <w:rFonts w:cs="Caecilia-Heavy"/>
          <w:bCs/>
          <w:szCs w:val="19"/>
          <w:lang w:val="fr-FR"/>
        </w:rPr>
      </w:pPr>
      <w:r>
        <w:rPr>
          <w:rFonts w:cs="Caecilia-Heavy"/>
          <w:bCs/>
          <w:szCs w:val="19"/>
          <w:lang w:val="fr-FR"/>
        </w:rPr>
        <w:t>Pour quelle clientèle et quels besoins à satisfaire ?</w:t>
      </w:r>
    </w:p>
    <w:p w:rsidR="00B211EA" w:rsidRDefault="00B211EA">
      <w:pPr>
        <w:widowControl/>
        <w:spacing w:before="0" w:after="200" w:line="276" w:lineRule="auto"/>
        <w:rPr>
          <w:rFonts w:cs="Caecilia-Heavy"/>
          <w:bCs/>
          <w:szCs w:val="19"/>
          <w:lang w:val="fr-FR"/>
        </w:rPr>
      </w:pPr>
      <w:r>
        <w:rPr>
          <w:rFonts w:cs="Caecilia-Heavy"/>
          <w:bCs/>
          <w:szCs w:val="19"/>
          <w:lang w:val="fr-FR"/>
        </w:rPr>
        <w:t>Les difficultés principales :</w:t>
      </w:r>
    </w:p>
    <w:p w:rsidR="00B211EA" w:rsidRDefault="00B211EA" w:rsidP="00B211EA">
      <w:pPr>
        <w:pStyle w:val="ListParagraph"/>
        <w:widowControl/>
        <w:numPr>
          <w:ilvl w:val="0"/>
          <w:numId w:val="1"/>
        </w:numPr>
        <w:spacing w:before="0" w:after="200" w:line="276" w:lineRule="auto"/>
        <w:rPr>
          <w:rFonts w:cs="Caecilia-Heavy"/>
          <w:bCs/>
          <w:szCs w:val="19"/>
          <w:lang w:val="fr-FR"/>
        </w:rPr>
      </w:pPr>
      <w:r>
        <w:rPr>
          <w:rFonts w:cs="Caecilia-Heavy"/>
          <w:bCs/>
          <w:szCs w:val="19"/>
          <w:lang w:val="fr-FR"/>
        </w:rPr>
        <w:t>financières</w:t>
      </w:r>
    </w:p>
    <w:p w:rsidR="004503D5" w:rsidRDefault="00B211EA" w:rsidP="004503D5">
      <w:pPr>
        <w:pStyle w:val="ListParagraph"/>
        <w:widowControl/>
        <w:numPr>
          <w:ilvl w:val="0"/>
          <w:numId w:val="1"/>
        </w:numPr>
        <w:spacing w:before="0" w:after="200" w:line="276" w:lineRule="auto"/>
        <w:rPr>
          <w:rFonts w:cs="Caecilia-Heavy"/>
          <w:bCs/>
          <w:szCs w:val="19"/>
          <w:lang w:val="fr-FR"/>
        </w:rPr>
      </w:pPr>
      <w:r>
        <w:rPr>
          <w:rFonts w:cs="Caecilia-Heavy"/>
          <w:bCs/>
          <w:szCs w:val="19"/>
          <w:lang w:val="fr-FR"/>
        </w:rPr>
        <w:t>institutionnelles</w:t>
      </w:r>
    </w:p>
    <w:p w:rsidR="004503D5" w:rsidRDefault="004503D5" w:rsidP="004503D5">
      <w:pPr>
        <w:pStyle w:val="ListParagraph"/>
        <w:widowControl/>
        <w:numPr>
          <w:ilvl w:val="0"/>
          <w:numId w:val="1"/>
        </w:numPr>
        <w:spacing w:before="0" w:after="200" w:line="276" w:lineRule="auto"/>
        <w:rPr>
          <w:rFonts w:cs="Caecilia-Heavy"/>
          <w:bCs/>
          <w:szCs w:val="19"/>
          <w:lang w:val="fr-FR"/>
        </w:rPr>
      </w:pPr>
      <w:r>
        <w:rPr>
          <w:rFonts w:cs="Caecilia-Heavy"/>
          <w:bCs/>
          <w:szCs w:val="19"/>
          <w:lang w:val="fr-FR"/>
        </w:rPr>
        <w:t>cohérence des formes urbaines</w:t>
      </w:r>
    </w:p>
    <w:p w:rsidR="00B211EA" w:rsidRDefault="00973A71" w:rsidP="00E2159F">
      <w:pPr>
        <w:widowControl/>
        <w:spacing w:before="0" w:after="200" w:line="276" w:lineRule="auto"/>
        <w:rPr>
          <w:rFonts w:cs="Caecilia-Heavy"/>
          <w:bCs/>
          <w:szCs w:val="19"/>
          <w:lang w:val="fr-FR"/>
        </w:rPr>
      </w:pPr>
      <w:r>
        <w:rPr>
          <w:rFonts w:cs="Caecilia-Heavy"/>
          <w:bCs/>
          <w:szCs w:val="19"/>
          <w:lang w:val="fr-FR"/>
        </w:rPr>
        <w:t>Les réponses en Méditerranée du sud</w:t>
      </w:r>
    </w:p>
    <w:p w:rsidR="00973A71" w:rsidRDefault="00973A71" w:rsidP="00973A71">
      <w:pPr>
        <w:pStyle w:val="ListParagraph"/>
        <w:widowControl/>
        <w:numPr>
          <w:ilvl w:val="0"/>
          <w:numId w:val="1"/>
        </w:numPr>
        <w:spacing w:before="0" w:after="200" w:line="276" w:lineRule="auto"/>
        <w:rPr>
          <w:rFonts w:cs="Caecilia-Heavy"/>
          <w:bCs/>
          <w:szCs w:val="19"/>
          <w:lang w:val="fr-FR"/>
        </w:rPr>
      </w:pPr>
      <w:r>
        <w:rPr>
          <w:rFonts w:cs="Caecilia-Heavy"/>
          <w:bCs/>
          <w:szCs w:val="19"/>
          <w:lang w:val="fr-FR"/>
        </w:rPr>
        <w:t>Tunis précurseur, mais a raté la dynamique</w:t>
      </w:r>
    </w:p>
    <w:p w:rsidR="00973A71" w:rsidRDefault="00973A71" w:rsidP="00973A71">
      <w:pPr>
        <w:pStyle w:val="ListParagraph"/>
        <w:widowControl/>
        <w:numPr>
          <w:ilvl w:val="0"/>
          <w:numId w:val="1"/>
        </w:numPr>
        <w:spacing w:before="0" w:after="200" w:line="276" w:lineRule="auto"/>
        <w:rPr>
          <w:rFonts w:cs="Caecilia-Heavy"/>
          <w:bCs/>
          <w:szCs w:val="19"/>
          <w:lang w:val="fr-FR"/>
        </w:rPr>
      </w:pPr>
      <w:r>
        <w:rPr>
          <w:rFonts w:cs="Caecilia-Heavy"/>
          <w:bCs/>
          <w:szCs w:val="19"/>
          <w:lang w:val="fr-FR"/>
        </w:rPr>
        <w:t>Le Caire un métro très apprécié mais trop lent à construire</w:t>
      </w:r>
    </w:p>
    <w:p w:rsidR="00E2159F" w:rsidRDefault="00973A71" w:rsidP="00E2159F">
      <w:pPr>
        <w:pStyle w:val="ListParagraph"/>
        <w:widowControl/>
        <w:numPr>
          <w:ilvl w:val="0"/>
          <w:numId w:val="1"/>
        </w:numPr>
        <w:spacing w:before="0" w:after="200" w:line="276" w:lineRule="auto"/>
        <w:rPr>
          <w:rFonts w:cs="Caecilia-Heavy"/>
          <w:bCs/>
          <w:szCs w:val="19"/>
          <w:lang w:val="fr-FR"/>
        </w:rPr>
      </w:pPr>
      <w:r>
        <w:rPr>
          <w:rFonts w:cs="Caecilia-Heavy"/>
          <w:bCs/>
          <w:szCs w:val="19"/>
          <w:lang w:val="fr-FR"/>
        </w:rPr>
        <w:t>Algérie, Maroc, des investissements lourds pour rattraper le temps perdu</w:t>
      </w:r>
    </w:p>
    <w:p w:rsidR="00E2159F" w:rsidRPr="00E2159F" w:rsidRDefault="00E2159F" w:rsidP="00E2159F">
      <w:pPr>
        <w:widowControl/>
        <w:spacing w:before="0" w:after="200" w:line="276" w:lineRule="auto"/>
        <w:rPr>
          <w:rFonts w:cs="Caecilia-Heavy"/>
          <w:bCs/>
          <w:szCs w:val="19"/>
          <w:lang w:val="fr-FR"/>
        </w:rPr>
      </w:pPr>
      <w:r>
        <w:rPr>
          <w:rFonts w:cs="Caecilia-Heavy"/>
          <w:bCs/>
          <w:szCs w:val="19"/>
          <w:lang w:val="fr-FR"/>
        </w:rPr>
        <w:t>De</w:t>
      </w:r>
      <w:r w:rsidRPr="00E2159F">
        <w:rPr>
          <w:rFonts w:cs="Caecilia-Heavy"/>
          <w:bCs/>
          <w:szCs w:val="19"/>
          <w:lang w:val="fr-FR"/>
        </w:rPr>
        <w:t>s initiatives en réseau</w:t>
      </w:r>
      <w:r>
        <w:rPr>
          <w:rFonts w:cs="Caecilia-Heavy"/>
          <w:bCs/>
          <w:szCs w:val="19"/>
          <w:lang w:val="fr-FR"/>
        </w:rPr>
        <w:t>…</w:t>
      </w:r>
    </w:p>
    <w:p w:rsidR="00B211EA" w:rsidRDefault="00B211EA">
      <w:pPr>
        <w:widowControl/>
        <w:spacing w:before="0" w:after="200" w:line="276" w:lineRule="auto"/>
        <w:rPr>
          <w:rFonts w:cs="Caecilia-Heavy"/>
          <w:bCs/>
          <w:szCs w:val="19"/>
          <w:lang w:val="fr-FR"/>
        </w:rPr>
      </w:pPr>
    </w:p>
    <w:p w:rsidR="00AE45B5" w:rsidRPr="00AE45B5" w:rsidRDefault="00AE45B5">
      <w:pPr>
        <w:widowControl/>
        <w:spacing w:before="0" w:after="200" w:line="276" w:lineRule="auto"/>
        <w:rPr>
          <w:rFonts w:eastAsia="Times New Roman"/>
          <w:b/>
          <w:bCs/>
          <w:sz w:val="24"/>
          <w:szCs w:val="20"/>
          <w:highlight w:val="green"/>
          <w:lang w:val="fr-FR" w:eastAsia="en-US"/>
        </w:rPr>
      </w:pPr>
    </w:p>
    <w:p w:rsidR="006C5238" w:rsidRPr="00D17296" w:rsidRDefault="006C5238" w:rsidP="006C5238">
      <w:pPr>
        <w:pStyle w:val="FigureCaption"/>
        <w:rPr>
          <w:lang w:val="en-GB"/>
        </w:rPr>
      </w:pPr>
      <w:proofErr w:type="gramStart"/>
      <w:r w:rsidRPr="00AE45B5">
        <w:rPr>
          <w:highlight w:val="green"/>
        </w:rPr>
        <w:t>1.</w:t>
      </w:r>
      <w:proofErr w:type="gramEnd"/>
      <w:r w:rsidR="00EB2766" w:rsidRPr="00AE45B5">
        <w:rPr>
          <w:highlight w:val="green"/>
        </w:rPr>
        <w:fldChar w:fldCharType="begin"/>
      </w:r>
      <w:r w:rsidRPr="00AE45B5">
        <w:rPr>
          <w:highlight w:val="green"/>
        </w:rPr>
        <w:instrText xml:space="preserve"> SEQ Figure \* ARABIC </w:instrText>
      </w:r>
      <w:r w:rsidR="00EB2766" w:rsidRPr="00AE45B5">
        <w:rPr>
          <w:highlight w:val="green"/>
        </w:rPr>
        <w:fldChar w:fldCharType="separate"/>
      </w:r>
      <w:r w:rsidRPr="00AE45B5">
        <w:rPr>
          <w:highlight w:val="green"/>
        </w:rPr>
        <w:t>2</w:t>
      </w:r>
      <w:r w:rsidR="00EB2766" w:rsidRPr="00AE45B5">
        <w:rPr>
          <w:highlight w:val="green"/>
        </w:rPr>
        <w:fldChar w:fldCharType="end"/>
      </w:r>
      <w:bookmarkEnd w:id="0"/>
      <w:r w:rsidRPr="00D17296">
        <w:rPr>
          <w:lang w:val="en-GB"/>
        </w:rPr>
        <w:t>: Global motor vehicle projections to 2050, in millions</w:t>
      </w:r>
      <w:bookmarkEnd w:id="1"/>
      <w:bookmarkEnd w:id="2"/>
    </w:p>
    <w:p w:rsidR="006C5238" w:rsidRPr="00D17296" w:rsidRDefault="006C5238" w:rsidP="006C5238">
      <w:pPr>
        <w:pStyle w:val="TableText0"/>
        <w:rPr>
          <w:lang w:val="en-GB"/>
        </w:rPr>
      </w:pPr>
      <w:r>
        <w:rPr>
          <w:noProof/>
          <w:lang w:val="fr-FR" w:eastAsia="fr-FR"/>
        </w:rPr>
        <w:drawing>
          <wp:inline distT="0" distB="0" distL="0" distR="0">
            <wp:extent cx="5572125" cy="3543300"/>
            <wp:effectExtent l="19050" t="19050" r="28575" b="190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5433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5238" w:rsidRPr="00D17296" w:rsidRDefault="006C5238" w:rsidP="006C5238">
      <w:pPr>
        <w:pStyle w:val="TableSource"/>
      </w:pPr>
      <w:r w:rsidRPr="00D17296">
        <w:t>Source: IEA, 2009.</w:t>
      </w:r>
    </w:p>
    <w:p w:rsidR="004503D5" w:rsidRDefault="00121193" w:rsidP="004503D5">
      <w:pPr>
        <w:ind w:right="-288"/>
        <w:jc w:val="both"/>
        <w:rPr>
          <w:rFonts w:ascii="Times" w:hAnsi="Times"/>
          <w:b/>
        </w:rPr>
      </w:pPr>
      <w:bookmarkStart w:id="3" w:name="_Ref352234363"/>
      <w:bookmarkStart w:id="4" w:name="_Toc352246156"/>
      <w:r>
        <w:rPr>
          <w:highlight w:val="green"/>
        </w:rPr>
        <w:br w:type="page"/>
      </w:r>
      <w:r w:rsidR="004503D5" w:rsidRPr="00E35F90">
        <w:rPr>
          <w:rFonts w:ascii="Times" w:hAnsi="Times"/>
          <w:b/>
        </w:rPr>
        <w:lastRenderedPageBreak/>
        <w:t>Table</w:t>
      </w:r>
      <w:r w:rsidR="004503D5">
        <w:rPr>
          <w:rFonts w:ascii="Times" w:hAnsi="Times"/>
          <w:b/>
        </w:rPr>
        <w:t xml:space="preserve"> 2: </w:t>
      </w:r>
      <w:r w:rsidR="004503D5" w:rsidRPr="00E35F90">
        <w:rPr>
          <w:rFonts w:ascii="Times" w:hAnsi="Times"/>
          <w:b/>
        </w:rPr>
        <w:t xml:space="preserve"> Share of public transport forms in travel in </w:t>
      </w:r>
      <w:r w:rsidR="004503D5">
        <w:rPr>
          <w:rFonts w:ascii="Times" w:hAnsi="Times"/>
          <w:b/>
        </w:rPr>
        <w:t>North</w:t>
      </w:r>
      <w:r w:rsidR="004503D5" w:rsidRPr="00E35F90">
        <w:rPr>
          <w:rFonts w:ascii="Times" w:hAnsi="Times"/>
          <w:b/>
        </w:rPr>
        <w:t xml:space="preserve"> Africa </w:t>
      </w:r>
    </w:p>
    <w:p w:rsidR="004503D5" w:rsidRPr="00E35F90" w:rsidRDefault="004503D5" w:rsidP="004503D5">
      <w:pPr>
        <w:ind w:right="-288"/>
        <w:jc w:val="both"/>
        <w:rPr>
          <w:rFonts w:ascii="Times" w:hAnsi="Times"/>
          <w:b/>
        </w:rPr>
      </w:pPr>
      <w:r>
        <w:rPr>
          <w:rFonts w:ascii="Times" w:hAnsi="Times"/>
          <w:b/>
        </w:rPr>
        <w:t>(</w:t>
      </w:r>
      <w:proofErr w:type="gramStart"/>
      <w:r>
        <w:rPr>
          <w:rFonts w:ascii="Times" w:hAnsi="Times"/>
          <w:b/>
        </w:rPr>
        <w:t>in</w:t>
      </w:r>
      <w:proofErr w:type="gramEnd"/>
      <w:r>
        <w:rPr>
          <w:rFonts w:ascii="Times" w:hAnsi="Times"/>
          <w:b/>
        </w:rPr>
        <w:t xml:space="preserve"> percent)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7241"/>
      </w:tblGrid>
      <w:tr w:rsidR="004503D5" w:rsidRPr="00C7741B" w:rsidTr="002D41FC">
        <w:tc>
          <w:tcPr>
            <w:tcW w:w="6082" w:type="dxa"/>
          </w:tcPr>
          <w:p w:rsidR="004503D5" w:rsidRPr="00C7741B" w:rsidRDefault="004503D5" w:rsidP="002D41FC">
            <w:r w:rsidRPr="00C7741B">
              <w:t xml:space="preserve"> </w:t>
            </w:r>
          </w:p>
          <w:tbl>
            <w:tblPr>
              <w:tblW w:w="70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055"/>
              <w:gridCol w:w="900"/>
              <w:gridCol w:w="900"/>
              <w:gridCol w:w="1260"/>
              <w:gridCol w:w="900"/>
            </w:tblGrid>
            <w:tr w:rsidR="004503D5" w:rsidRPr="00C7741B" w:rsidTr="002D41FC">
              <w:tc>
                <w:tcPr>
                  <w:tcW w:w="3055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City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Algiers</w:t>
                  </w:r>
                </w:p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2004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Cairo</w:t>
                  </w:r>
                </w:p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2008</w:t>
                  </w:r>
                </w:p>
              </w:tc>
              <w:tc>
                <w:tcPr>
                  <w:tcW w:w="126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Casablanca</w:t>
                  </w:r>
                </w:p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2004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Tunis</w:t>
                  </w:r>
                </w:p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2002</w:t>
                  </w:r>
                </w:p>
              </w:tc>
            </w:tr>
            <w:tr w:rsidR="004503D5" w:rsidRPr="00C7741B" w:rsidTr="002D41FC">
              <w:tc>
                <w:tcPr>
                  <w:tcW w:w="3055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Shared taxis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3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-</w:t>
                  </w:r>
                </w:p>
              </w:tc>
              <w:tc>
                <w:tcPr>
                  <w:tcW w:w="126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21,5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-</w:t>
                  </w:r>
                </w:p>
              </w:tc>
            </w:tr>
            <w:tr w:rsidR="004503D5" w:rsidRPr="00C7741B" w:rsidTr="002D41FC">
              <w:tc>
                <w:tcPr>
                  <w:tcW w:w="3055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minibuses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53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36</w:t>
                  </w:r>
                </w:p>
              </w:tc>
              <w:tc>
                <w:tcPr>
                  <w:tcW w:w="126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-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-</w:t>
                  </w:r>
                </w:p>
              </w:tc>
            </w:tr>
            <w:tr w:rsidR="004503D5" w:rsidRPr="00C7741B" w:rsidTr="002D41FC">
              <w:tc>
                <w:tcPr>
                  <w:tcW w:w="3055" w:type="dxa"/>
                </w:tcPr>
                <w:p w:rsidR="004503D5" w:rsidRPr="00C7741B" w:rsidRDefault="004503D5" w:rsidP="002D41FC">
                  <w:pPr>
                    <w:rPr>
                      <w:b/>
                      <w:iCs/>
                    </w:rPr>
                  </w:pPr>
                  <w:r w:rsidRPr="00C7741B">
                    <w:rPr>
                      <w:b/>
                      <w:iCs/>
                    </w:rPr>
                    <w:t xml:space="preserve">Total </w:t>
                  </w:r>
                  <w:proofErr w:type="spellStart"/>
                  <w:r w:rsidRPr="00C7741B">
                    <w:rPr>
                      <w:b/>
                      <w:iCs/>
                    </w:rPr>
                    <w:t>artisanat</w:t>
                  </w:r>
                  <w:proofErr w:type="spellEnd"/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b/>
                      <w:iCs/>
                    </w:rPr>
                  </w:pPr>
                  <w:r w:rsidRPr="00C7741B">
                    <w:rPr>
                      <w:b/>
                      <w:iCs/>
                    </w:rPr>
                    <w:t>56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b/>
                      <w:iCs/>
                    </w:rPr>
                  </w:pPr>
                  <w:r w:rsidRPr="00C7741B">
                    <w:rPr>
                      <w:b/>
                      <w:iCs/>
                    </w:rPr>
                    <w:t>36</w:t>
                  </w:r>
                </w:p>
              </w:tc>
              <w:tc>
                <w:tcPr>
                  <w:tcW w:w="1260" w:type="dxa"/>
                </w:tcPr>
                <w:p w:rsidR="004503D5" w:rsidRPr="00C7741B" w:rsidRDefault="004503D5" w:rsidP="002D41FC">
                  <w:pPr>
                    <w:rPr>
                      <w:b/>
                      <w:iCs/>
                    </w:rPr>
                  </w:pPr>
                  <w:r w:rsidRPr="00C7741B">
                    <w:rPr>
                      <w:b/>
                      <w:iCs/>
                    </w:rPr>
                    <w:t>21,5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b/>
                      <w:iCs/>
                    </w:rPr>
                  </w:pPr>
                  <w:r w:rsidRPr="00C7741B">
                    <w:rPr>
                      <w:b/>
                      <w:iCs/>
                    </w:rPr>
                    <w:t>-</w:t>
                  </w:r>
                </w:p>
              </w:tc>
            </w:tr>
            <w:tr w:rsidR="004503D5" w:rsidRPr="00C7741B" w:rsidTr="002D41FC">
              <w:tc>
                <w:tcPr>
                  <w:tcW w:w="3055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Institutional transport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3,5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32</w:t>
                  </w:r>
                </w:p>
              </w:tc>
              <w:tc>
                <w:tcPr>
                  <w:tcW w:w="126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40</w:t>
                  </w:r>
                </w:p>
              </w:tc>
            </w:tr>
            <w:tr w:rsidR="004503D5" w:rsidRPr="00C7741B" w:rsidTr="002D41FC">
              <w:tc>
                <w:tcPr>
                  <w:tcW w:w="3055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Specialised transport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8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7</w:t>
                  </w:r>
                </w:p>
              </w:tc>
              <w:tc>
                <w:tcPr>
                  <w:tcW w:w="126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-</w:t>
                  </w:r>
                </w:p>
              </w:tc>
            </w:tr>
            <w:tr w:rsidR="004503D5" w:rsidRPr="00C7741B" w:rsidTr="002D41FC">
              <w:tc>
                <w:tcPr>
                  <w:tcW w:w="3055" w:type="dxa"/>
                </w:tcPr>
                <w:p w:rsidR="004503D5" w:rsidRPr="00C7741B" w:rsidRDefault="004503D5" w:rsidP="002D41FC">
                  <w:pPr>
                    <w:rPr>
                      <w:b/>
                      <w:iCs/>
                    </w:rPr>
                  </w:pPr>
                  <w:r w:rsidRPr="00C7741B">
                    <w:rPr>
                      <w:b/>
                      <w:iCs/>
                    </w:rPr>
                    <w:t>Total public/collective transport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b/>
                      <w:iCs/>
                    </w:rPr>
                  </w:pPr>
                  <w:r w:rsidRPr="00C7741B">
                    <w:rPr>
                      <w:b/>
                      <w:iCs/>
                    </w:rPr>
                    <w:t>67,5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b/>
                      <w:iCs/>
                    </w:rPr>
                  </w:pPr>
                  <w:r w:rsidRPr="00C7741B">
                    <w:rPr>
                      <w:b/>
                      <w:iCs/>
                    </w:rPr>
                    <w:t>75</w:t>
                  </w:r>
                </w:p>
              </w:tc>
              <w:tc>
                <w:tcPr>
                  <w:tcW w:w="1260" w:type="dxa"/>
                </w:tcPr>
                <w:p w:rsidR="004503D5" w:rsidRPr="00C7741B" w:rsidRDefault="004503D5" w:rsidP="002D41FC">
                  <w:pPr>
                    <w:rPr>
                      <w:b/>
                      <w:iCs/>
                    </w:rPr>
                  </w:pPr>
                  <w:r w:rsidRPr="00C7741B">
                    <w:rPr>
                      <w:b/>
                      <w:iCs/>
                    </w:rPr>
                    <w:t>50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b/>
                      <w:iCs/>
                    </w:rPr>
                  </w:pPr>
                  <w:r w:rsidRPr="00C7741B">
                    <w:rPr>
                      <w:b/>
                      <w:iCs/>
                    </w:rPr>
                    <w:t>40</w:t>
                  </w:r>
                </w:p>
              </w:tc>
            </w:tr>
            <w:tr w:rsidR="004503D5" w:rsidRPr="00C7741B" w:rsidTr="002D41FC">
              <w:tc>
                <w:tcPr>
                  <w:tcW w:w="3055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 xml:space="preserve"> private car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29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17</w:t>
                  </w:r>
                </w:p>
              </w:tc>
              <w:tc>
                <w:tcPr>
                  <w:tcW w:w="126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30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50</w:t>
                  </w:r>
                </w:p>
              </w:tc>
            </w:tr>
            <w:tr w:rsidR="004503D5" w:rsidRPr="00C7741B" w:rsidTr="002D41FC">
              <w:tc>
                <w:tcPr>
                  <w:tcW w:w="3055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 xml:space="preserve"> metered taxis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3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7</w:t>
                  </w:r>
                </w:p>
              </w:tc>
              <w:tc>
                <w:tcPr>
                  <w:tcW w:w="126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11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10</w:t>
                  </w:r>
                </w:p>
              </w:tc>
            </w:tr>
            <w:tr w:rsidR="004503D5" w:rsidRPr="00C7741B" w:rsidTr="002D41FC">
              <w:tc>
                <w:tcPr>
                  <w:tcW w:w="3055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 xml:space="preserve"> two wheelers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0,5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1</w:t>
                  </w:r>
                </w:p>
              </w:tc>
              <w:tc>
                <w:tcPr>
                  <w:tcW w:w="126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9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iCs/>
                    </w:rPr>
                  </w:pPr>
                  <w:r w:rsidRPr="00C7741B">
                    <w:rPr>
                      <w:iCs/>
                    </w:rPr>
                    <w:t>-</w:t>
                  </w:r>
                </w:p>
              </w:tc>
            </w:tr>
            <w:tr w:rsidR="004503D5" w:rsidRPr="00C7741B" w:rsidTr="002D41FC">
              <w:tc>
                <w:tcPr>
                  <w:tcW w:w="3055" w:type="dxa"/>
                </w:tcPr>
                <w:p w:rsidR="004503D5" w:rsidRPr="00C7741B" w:rsidRDefault="004503D5" w:rsidP="002D41FC">
                  <w:pPr>
                    <w:rPr>
                      <w:b/>
                      <w:iCs/>
                    </w:rPr>
                  </w:pPr>
                  <w:r w:rsidRPr="00C7741B">
                    <w:rPr>
                      <w:b/>
                      <w:iCs/>
                    </w:rPr>
                    <w:t>Total individual transport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b/>
                      <w:iCs/>
                    </w:rPr>
                  </w:pPr>
                  <w:r w:rsidRPr="00C7741B">
                    <w:rPr>
                      <w:b/>
                      <w:iCs/>
                    </w:rPr>
                    <w:t>32,5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b/>
                      <w:iCs/>
                    </w:rPr>
                  </w:pPr>
                  <w:r w:rsidRPr="00C7741B">
                    <w:rPr>
                      <w:b/>
                      <w:iCs/>
                    </w:rPr>
                    <w:t>25</w:t>
                  </w:r>
                </w:p>
              </w:tc>
              <w:tc>
                <w:tcPr>
                  <w:tcW w:w="1260" w:type="dxa"/>
                </w:tcPr>
                <w:p w:rsidR="004503D5" w:rsidRPr="00C7741B" w:rsidRDefault="004503D5" w:rsidP="002D41FC">
                  <w:pPr>
                    <w:rPr>
                      <w:b/>
                      <w:iCs/>
                    </w:rPr>
                  </w:pPr>
                  <w:r w:rsidRPr="00C7741B">
                    <w:rPr>
                      <w:b/>
                      <w:iCs/>
                    </w:rPr>
                    <w:t>50</w:t>
                  </w:r>
                </w:p>
              </w:tc>
              <w:tc>
                <w:tcPr>
                  <w:tcW w:w="900" w:type="dxa"/>
                </w:tcPr>
                <w:p w:rsidR="004503D5" w:rsidRPr="00C7741B" w:rsidRDefault="004503D5" w:rsidP="002D41FC">
                  <w:pPr>
                    <w:rPr>
                      <w:b/>
                      <w:iCs/>
                    </w:rPr>
                  </w:pPr>
                  <w:r w:rsidRPr="00C7741B">
                    <w:rPr>
                      <w:b/>
                      <w:iCs/>
                    </w:rPr>
                    <w:t>60</w:t>
                  </w:r>
                </w:p>
              </w:tc>
            </w:tr>
          </w:tbl>
          <w:p w:rsidR="004503D5" w:rsidRPr="00C7741B" w:rsidRDefault="004503D5" w:rsidP="002D41FC">
            <w:pPr>
              <w:rPr>
                <w:iCs/>
              </w:rPr>
            </w:pPr>
          </w:p>
        </w:tc>
      </w:tr>
    </w:tbl>
    <w:p w:rsidR="004503D5" w:rsidRDefault="004503D5" w:rsidP="004503D5">
      <w:pPr>
        <w:ind w:right="-288"/>
        <w:jc w:val="both"/>
      </w:pPr>
      <w:r>
        <w:t xml:space="preserve">Source: </w:t>
      </w:r>
      <w:proofErr w:type="spellStart"/>
      <w:r>
        <w:t>Codatu</w:t>
      </w:r>
      <w:proofErr w:type="spellEnd"/>
      <w:r>
        <w:t xml:space="preserve"> (2008) and unpublished sources</w:t>
      </w:r>
    </w:p>
    <w:p w:rsidR="004503D5" w:rsidRDefault="004503D5" w:rsidP="004503D5">
      <w:pPr>
        <w:ind w:right="-288"/>
        <w:jc w:val="both"/>
        <w:rPr>
          <w:b/>
        </w:rPr>
      </w:pPr>
    </w:p>
    <w:p w:rsidR="00121193" w:rsidRDefault="00121193">
      <w:pPr>
        <w:widowControl/>
        <w:spacing w:before="0" w:after="200" w:line="276" w:lineRule="auto"/>
        <w:rPr>
          <w:rFonts w:eastAsia="Times New Roman"/>
          <w:b/>
          <w:bCs/>
          <w:sz w:val="24"/>
          <w:szCs w:val="20"/>
          <w:highlight w:val="green"/>
          <w:lang w:val="en-US" w:eastAsia="en-US"/>
        </w:rPr>
      </w:pPr>
    </w:p>
    <w:p w:rsidR="00FA14C2" w:rsidRPr="007F25A3" w:rsidRDefault="00FA14C2" w:rsidP="00FA14C2">
      <w:pPr>
        <w:pStyle w:val="FigureCaption"/>
      </w:pPr>
      <w:proofErr w:type="gramStart"/>
      <w:r w:rsidRPr="007F25A3">
        <w:rPr>
          <w:highlight w:val="green"/>
        </w:rPr>
        <w:lastRenderedPageBreak/>
        <w:t>Figure 5.</w:t>
      </w:r>
      <w:proofErr w:type="gramEnd"/>
      <w:r w:rsidR="00EB2766" w:rsidRPr="007F25A3">
        <w:rPr>
          <w:highlight w:val="green"/>
        </w:rPr>
        <w:fldChar w:fldCharType="begin"/>
      </w:r>
      <w:r w:rsidRPr="007F25A3">
        <w:rPr>
          <w:highlight w:val="green"/>
        </w:rPr>
        <w:instrText xml:space="preserve"> SEQ Figure \* ARABIC </w:instrText>
      </w:r>
      <w:r w:rsidR="00EB2766" w:rsidRPr="007F25A3">
        <w:rPr>
          <w:highlight w:val="green"/>
        </w:rPr>
        <w:fldChar w:fldCharType="separate"/>
      </w:r>
      <w:r>
        <w:rPr>
          <w:noProof/>
          <w:highlight w:val="green"/>
        </w:rPr>
        <w:t>7</w:t>
      </w:r>
      <w:r w:rsidR="00EB2766" w:rsidRPr="007F25A3">
        <w:rPr>
          <w:highlight w:val="green"/>
        </w:rPr>
        <w:fldChar w:fldCharType="end"/>
      </w:r>
      <w:bookmarkEnd w:id="3"/>
      <w:r w:rsidRPr="007F25A3">
        <w:t>: Influences of urban densities on transport-related energy consumption, 32 cities, 1989</w:t>
      </w:r>
      <w:bookmarkEnd w:id="4"/>
    </w:p>
    <w:p w:rsidR="00FA14C2" w:rsidRPr="007F25A3" w:rsidRDefault="00FA14C2" w:rsidP="00FA14C2">
      <w:pPr>
        <w:pStyle w:val="TableText"/>
      </w:pPr>
      <w:r>
        <w:rPr>
          <w:noProof/>
          <w:lang w:val="fr-FR" w:eastAsia="fr-FR"/>
        </w:rPr>
        <w:drawing>
          <wp:inline distT="0" distB="0" distL="0" distR="0">
            <wp:extent cx="3486150" cy="40576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4C2" w:rsidRPr="007F25A3" w:rsidRDefault="00FA14C2" w:rsidP="00FA14C2">
      <w:pPr>
        <w:pStyle w:val="TableSource"/>
        <w:rPr>
          <w:rFonts w:cs="Caecilia-Heavy"/>
          <w:bCs/>
          <w:szCs w:val="19"/>
        </w:rPr>
      </w:pPr>
      <w:r w:rsidRPr="007F25A3">
        <w:t xml:space="preserve">Source: Newman and </w:t>
      </w:r>
      <w:proofErr w:type="spellStart"/>
      <w:r w:rsidRPr="007F25A3">
        <w:t>Kenworthy</w:t>
      </w:r>
      <w:proofErr w:type="spellEnd"/>
      <w:r w:rsidRPr="007F25A3">
        <w:t xml:space="preserve">, 1989; </w:t>
      </w:r>
      <w:proofErr w:type="spellStart"/>
      <w:r w:rsidRPr="007F25A3">
        <w:t>Lefevre</w:t>
      </w:r>
      <w:proofErr w:type="spellEnd"/>
      <w:r w:rsidRPr="007F25A3">
        <w:t>, 2009</w:t>
      </w:r>
      <w:r w:rsidRPr="007F25A3">
        <w:rPr>
          <w:rFonts w:cs="Caecilia-Heavy"/>
          <w:bCs/>
          <w:szCs w:val="19"/>
        </w:rPr>
        <w:t>.</w:t>
      </w:r>
    </w:p>
    <w:p w:rsidR="00FA14C2" w:rsidRPr="007F25A3" w:rsidRDefault="00FA14C2" w:rsidP="00FA14C2">
      <w:pPr>
        <w:pStyle w:val="FigureCaption"/>
      </w:pPr>
      <w:bookmarkStart w:id="5" w:name="_Ref352234365"/>
      <w:bookmarkStart w:id="6" w:name="_Toc352246157"/>
      <w:proofErr w:type="gramStart"/>
      <w:r w:rsidRPr="007F25A3">
        <w:rPr>
          <w:highlight w:val="green"/>
        </w:rPr>
        <w:lastRenderedPageBreak/>
        <w:t>Figure 5.</w:t>
      </w:r>
      <w:proofErr w:type="gramEnd"/>
      <w:r w:rsidR="00EB2766" w:rsidRPr="007F25A3">
        <w:rPr>
          <w:highlight w:val="green"/>
        </w:rPr>
        <w:fldChar w:fldCharType="begin"/>
      </w:r>
      <w:r w:rsidRPr="007F25A3">
        <w:rPr>
          <w:highlight w:val="green"/>
        </w:rPr>
        <w:instrText xml:space="preserve"> SEQ Figure \* ARABIC </w:instrText>
      </w:r>
      <w:r w:rsidR="00EB2766" w:rsidRPr="007F25A3">
        <w:rPr>
          <w:highlight w:val="green"/>
        </w:rPr>
        <w:fldChar w:fldCharType="separate"/>
      </w:r>
      <w:r>
        <w:rPr>
          <w:noProof/>
          <w:highlight w:val="green"/>
        </w:rPr>
        <w:t>8</w:t>
      </w:r>
      <w:r w:rsidR="00EB2766" w:rsidRPr="007F25A3">
        <w:rPr>
          <w:highlight w:val="green"/>
        </w:rPr>
        <w:fldChar w:fldCharType="end"/>
      </w:r>
      <w:bookmarkEnd w:id="5"/>
      <w:r w:rsidRPr="007F25A3">
        <w:t>: The spatial distribution of population densities in seven cities in the 1990s</w:t>
      </w:r>
      <w:bookmarkEnd w:id="6"/>
    </w:p>
    <w:p w:rsidR="00FA14C2" w:rsidRPr="007F25A3" w:rsidRDefault="00FA14C2" w:rsidP="00FA14C2">
      <w:pPr>
        <w:pStyle w:val="TableText"/>
      </w:pPr>
      <w:r>
        <w:rPr>
          <w:noProof/>
          <w:lang w:val="fr-FR" w:eastAsia="fr-FR"/>
        </w:rPr>
        <w:drawing>
          <wp:inline distT="0" distB="0" distL="0" distR="0">
            <wp:extent cx="4562475" cy="4543425"/>
            <wp:effectExtent l="19050" t="19050" r="28575" b="285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434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A14C2" w:rsidRPr="007F25A3" w:rsidRDefault="00FA14C2" w:rsidP="00FA14C2">
      <w:pPr>
        <w:pStyle w:val="TableSource"/>
        <w:rPr>
          <w:rFonts w:cs="Caecilia-Heavy"/>
          <w:bCs/>
          <w:szCs w:val="19"/>
        </w:rPr>
      </w:pPr>
      <w:r w:rsidRPr="007F25A3">
        <w:t xml:space="preserve">Source: </w:t>
      </w:r>
      <w:proofErr w:type="spellStart"/>
      <w:r w:rsidRPr="007F25A3">
        <w:t>Bertaud</w:t>
      </w:r>
      <w:proofErr w:type="spellEnd"/>
      <w:r w:rsidRPr="007F25A3">
        <w:t>, 2001</w:t>
      </w:r>
      <w:r w:rsidRPr="007F25A3">
        <w:rPr>
          <w:rFonts w:cs="Caecilia-Heavy"/>
          <w:bCs/>
          <w:szCs w:val="19"/>
        </w:rPr>
        <w:t>.</w:t>
      </w:r>
    </w:p>
    <w:p w:rsidR="005526CE" w:rsidRPr="007F25A3" w:rsidRDefault="005526CE" w:rsidP="005526CE">
      <w:pPr>
        <w:pStyle w:val="FigureCaption"/>
      </w:pPr>
      <w:bookmarkStart w:id="7" w:name="_Ref352234612"/>
      <w:bookmarkStart w:id="8" w:name="_Toc352246167"/>
      <w:proofErr w:type="gramStart"/>
      <w:r w:rsidRPr="007F25A3">
        <w:rPr>
          <w:highlight w:val="green"/>
        </w:rPr>
        <w:t>Figure 5.</w:t>
      </w:r>
      <w:proofErr w:type="gramEnd"/>
      <w:r w:rsidR="00EB2766" w:rsidRPr="007F25A3">
        <w:rPr>
          <w:highlight w:val="green"/>
        </w:rPr>
        <w:fldChar w:fldCharType="begin"/>
      </w:r>
      <w:r w:rsidRPr="007F25A3">
        <w:rPr>
          <w:highlight w:val="green"/>
        </w:rPr>
        <w:instrText xml:space="preserve"> SEQ Figure \* ARABIC </w:instrText>
      </w:r>
      <w:r w:rsidR="00EB2766" w:rsidRPr="007F25A3">
        <w:rPr>
          <w:highlight w:val="green"/>
        </w:rPr>
        <w:fldChar w:fldCharType="separate"/>
      </w:r>
      <w:r>
        <w:rPr>
          <w:noProof/>
          <w:highlight w:val="green"/>
        </w:rPr>
        <w:t>18</w:t>
      </w:r>
      <w:r w:rsidR="00EB2766" w:rsidRPr="007F25A3">
        <w:rPr>
          <w:highlight w:val="green"/>
        </w:rPr>
        <w:fldChar w:fldCharType="end"/>
      </w:r>
      <w:bookmarkEnd w:id="7"/>
      <w:r w:rsidRPr="007F25A3">
        <w:t xml:space="preserve">: Spatial evolution of </w:t>
      </w:r>
      <w:smartTag w:uri="urn:schemas-microsoft-com:office:smarttags" w:element="place">
        <w:smartTag w:uri="urn:schemas-microsoft-com:office:smarttags" w:element="City">
          <w:r w:rsidRPr="007F25A3">
            <w:t>Copenhagen</w:t>
          </w:r>
        </w:smartTag>
        <w:r w:rsidRPr="007F25A3">
          <w:t xml:space="preserve">, </w:t>
        </w:r>
        <w:smartTag w:uri="urn:schemas-microsoft-com:office:smarttags" w:element="country-region">
          <w:r w:rsidRPr="007F25A3">
            <w:t>Denmark</w:t>
          </w:r>
        </w:smartTag>
      </w:smartTag>
      <w:r w:rsidRPr="007F25A3">
        <w:t>: From finger plan (left), to five-corridor railway investment (middle), to rail-oriented urbanization</w:t>
      </w:r>
      <w:bookmarkEnd w:id="8"/>
    </w:p>
    <w:p w:rsidR="005526CE" w:rsidRPr="007F25A3" w:rsidRDefault="005526CE" w:rsidP="005526CE">
      <w:pPr>
        <w:rPr>
          <w:rStyle w:val="TableTextChar"/>
          <w:rFonts w:eastAsia="SimSun"/>
        </w:rPr>
      </w:pPr>
      <w:r w:rsidRPr="007F25A3">
        <w:rPr>
          <w:rStyle w:val="TableTextChar"/>
          <w:rFonts w:eastAsia="SimSun"/>
        </w:rPr>
        <w:t xml:space="preserve"> </w:t>
      </w:r>
      <w:r>
        <w:rPr>
          <w:noProof/>
          <w:lang w:val="fr-FR" w:eastAsia="fr-FR"/>
        </w:rPr>
        <w:drawing>
          <wp:inline distT="0" distB="0" distL="0" distR="0">
            <wp:extent cx="1666875" cy="1752600"/>
            <wp:effectExtent l="19050" t="19050" r="28575" b="19050"/>
            <wp:docPr id="10" name="Image 10" descr="copenf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penf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526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F25A3">
        <w:rPr>
          <w:rStyle w:val="TableTextChar"/>
          <w:rFonts w:eastAsia="SimSun"/>
        </w:rPr>
        <w:t xml:space="preserve"> </w:t>
      </w:r>
      <w:r>
        <w:rPr>
          <w:noProof/>
          <w:lang w:val="fr-FR" w:eastAsia="fr-FR"/>
        </w:rPr>
        <w:drawing>
          <wp:inline distT="0" distB="0" distL="0" distR="0">
            <wp:extent cx="1619250" cy="1771650"/>
            <wp:effectExtent l="38100" t="38100" r="38100" b="38100"/>
            <wp:docPr id="9" name="Image 9" descr="copen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penh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716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33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F25A3">
        <w:rPr>
          <w:rStyle w:val="TableTextChar"/>
          <w:rFonts w:eastAsia="SimSun"/>
        </w:rPr>
        <w:t xml:space="preserve"> </w:t>
      </w:r>
      <w:r>
        <w:rPr>
          <w:noProof/>
          <w:lang w:val="fr-FR" w:eastAsia="fr-FR"/>
        </w:rPr>
        <w:drawing>
          <wp:inline distT="0" distB="0" distL="0" distR="0">
            <wp:extent cx="1590675" cy="1771650"/>
            <wp:effectExtent l="19050" t="19050" r="28575" b="19050"/>
            <wp:docPr id="8" name="Image 8" descr="copen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penh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7165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26CE" w:rsidRPr="007F25A3" w:rsidRDefault="005526CE" w:rsidP="005526CE">
      <w:pPr>
        <w:pStyle w:val="TableSource"/>
        <w:rPr>
          <w:rFonts w:cs="Caecilia-Heavy"/>
          <w:bCs/>
          <w:szCs w:val="19"/>
        </w:rPr>
      </w:pPr>
      <w:r w:rsidRPr="007F25A3">
        <w:t xml:space="preserve">Source: </w:t>
      </w:r>
      <w:proofErr w:type="spellStart"/>
      <w:r w:rsidRPr="007F25A3">
        <w:t>Cervero</w:t>
      </w:r>
      <w:proofErr w:type="spellEnd"/>
      <w:r w:rsidRPr="007F25A3">
        <w:t>, 1998</w:t>
      </w:r>
      <w:r w:rsidRPr="007F25A3">
        <w:rPr>
          <w:rFonts w:cs="Caecilia-Heavy"/>
          <w:bCs/>
          <w:szCs w:val="19"/>
        </w:rPr>
        <w:t>.</w:t>
      </w:r>
    </w:p>
    <w:p w:rsidR="005526CE" w:rsidRPr="007F25A3" w:rsidRDefault="005526CE" w:rsidP="005526CE">
      <w:pPr>
        <w:pStyle w:val="FigureCaption"/>
      </w:pPr>
      <w:bookmarkStart w:id="9" w:name="_Ref352234567"/>
      <w:bookmarkStart w:id="10" w:name="_Toc352246168"/>
      <w:proofErr w:type="gramStart"/>
      <w:r w:rsidRPr="007F25A3">
        <w:rPr>
          <w:highlight w:val="green"/>
        </w:rPr>
        <w:lastRenderedPageBreak/>
        <w:t>Figure 5.</w:t>
      </w:r>
      <w:proofErr w:type="gramEnd"/>
      <w:r w:rsidR="00EB2766" w:rsidRPr="007F25A3">
        <w:rPr>
          <w:highlight w:val="green"/>
        </w:rPr>
        <w:fldChar w:fldCharType="begin"/>
      </w:r>
      <w:r w:rsidRPr="007F25A3">
        <w:rPr>
          <w:highlight w:val="green"/>
        </w:rPr>
        <w:instrText xml:space="preserve"> SEQ Figure \* ARABIC </w:instrText>
      </w:r>
      <w:r w:rsidR="00EB2766" w:rsidRPr="007F25A3">
        <w:rPr>
          <w:highlight w:val="green"/>
        </w:rPr>
        <w:fldChar w:fldCharType="separate"/>
      </w:r>
      <w:r>
        <w:rPr>
          <w:noProof/>
          <w:highlight w:val="green"/>
        </w:rPr>
        <w:t>19</w:t>
      </w:r>
      <w:r w:rsidR="00EB2766" w:rsidRPr="007F25A3">
        <w:rPr>
          <w:highlight w:val="green"/>
        </w:rPr>
        <w:fldChar w:fldCharType="end"/>
      </w:r>
      <w:bookmarkEnd w:id="9"/>
      <w:r w:rsidRPr="007F25A3">
        <w:t xml:space="preserve">: Comparison of urban forms and transport-sector carbon emissions in </w:t>
      </w:r>
      <w:smartTag w:uri="urn:schemas-microsoft-com:office:smarttags" w:element="City">
        <w:r w:rsidRPr="007F25A3">
          <w:t>Atlanta</w:t>
        </w:r>
      </w:smartTag>
      <w:r w:rsidRPr="007F25A3">
        <w:t xml:space="preserve"> (US) and </w:t>
      </w:r>
      <w:smartTag w:uri="urn:schemas-microsoft-com:office:smarttags" w:element="City">
        <w:r w:rsidRPr="007F25A3">
          <w:t>Barcelona</w:t>
        </w:r>
      </w:smartTag>
      <w:r w:rsidRPr="007F25A3">
        <w:t xml:space="preserve"> (</w:t>
      </w:r>
      <w:smartTag w:uri="urn:schemas-microsoft-com:office:smarttags" w:element="place">
        <w:smartTag w:uri="urn:schemas-microsoft-com:office:smarttags" w:element="country-region">
          <w:r w:rsidRPr="007F25A3">
            <w:t>Spain</w:t>
          </w:r>
        </w:smartTag>
      </w:smartTag>
      <w:r w:rsidRPr="007F25A3">
        <w:t>)</w:t>
      </w:r>
      <w:bookmarkEnd w:id="10"/>
    </w:p>
    <w:p w:rsidR="005526CE" w:rsidRPr="007F25A3" w:rsidRDefault="005526CE" w:rsidP="005526CE">
      <w:pPr>
        <w:pStyle w:val="TableText"/>
      </w:pPr>
      <w:r>
        <w:rPr>
          <w:noProof/>
          <w:lang w:val="fr-FR" w:eastAsia="fr-FR"/>
        </w:rPr>
        <w:drawing>
          <wp:inline distT="0" distB="0" distL="0" distR="0">
            <wp:extent cx="5895975" cy="2200275"/>
            <wp:effectExtent l="19050" t="19050" r="28575" b="2857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200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21193" w:rsidRDefault="005526CE" w:rsidP="005526CE">
      <w:pPr>
        <w:pStyle w:val="TableSource"/>
      </w:pPr>
      <w:r w:rsidRPr="007F25A3">
        <w:t xml:space="preserve">Sources: Newman and </w:t>
      </w:r>
      <w:proofErr w:type="spellStart"/>
      <w:r w:rsidRPr="007F25A3">
        <w:t>Kenworthy</w:t>
      </w:r>
      <w:proofErr w:type="spellEnd"/>
      <w:r w:rsidRPr="007F25A3">
        <w:t xml:space="preserve">, 1999; </w:t>
      </w:r>
      <w:proofErr w:type="spellStart"/>
      <w:r w:rsidRPr="007F25A3">
        <w:t>Bertaud</w:t>
      </w:r>
      <w:proofErr w:type="spellEnd"/>
      <w:r w:rsidRPr="007F25A3">
        <w:t xml:space="preserve"> and </w:t>
      </w:r>
      <w:smartTag w:uri="urn:schemas-microsoft-com:office:smarttags" w:element="place">
        <w:smartTag w:uri="urn:schemas-microsoft-com:office:smarttags" w:element="City">
          <w:r w:rsidRPr="007F25A3">
            <w:t>Richardson</w:t>
          </w:r>
        </w:smartTag>
      </w:smartTag>
      <w:r w:rsidRPr="007F25A3">
        <w:t xml:space="preserve">, 2004; </w:t>
      </w:r>
      <w:proofErr w:type="spellStart"/>
      <w:r w:rsidRPr="007F25A3">
        <w:t>Lefevre</w:t>
      </w:r>
      <w:proofErr w:type="spellEnd"/>
      <w:r w:rsidRPr="007F25A3">
        <w:t>, 2009</w:t>
      </w:r>
    </w:p>
    <w:p w:rsidR="004503D5" w:rsidRDefault="004503D5" w:rsidP="004503D5">
      <w:pPr>
        <w:widowControl/>
        <w:spacing w:before="0" w:after="200" w:line="276" w:lineRule="auto"/>
      </w:pPr>
      <w:bookmarkStart w:id="11" w:name="_Ref337813182"/>
      <w:bookmarkStart w:id="12" w:name="_Toc352246176"/>
    </w:p>
    <w:p w:rsidR="004503D5" w:rsidRDefault="004503D5" w:rsidP="004503D5">
      <w:pPr>
        <w:widowControl/>
        <w:spacing w:before="0" w:after="200" w:line="276" w:lineRule="auto"/>
      </w:pPr>
    </w:p>
    <w:p w:rsidR="000A0D2C" w:rsidRPr="004503D5" w:rsidRDefault="000A0D2C" w:rsidP="004503D5">
      <w:pPr>
        <w:widowControl/>
        <w:spacing w:before="0" w:after="200" w:line="276" w:lineRule="auto"/>
        <w:rPr>
          <w:rFonts w:eastAsia="Times New Roman" w:cs="Angsana New"/>
          <w:i/>
          <w:iCs/>
          <w:sz w:val="20"/>
          <w:szCs w:val="24"/>
          <w:lang w:eastAsia="en-US"/>
        </w:rPr>
      </w:pPr>
      <w:proofErr w:type="gramStart"/>
      <w:r w:rsidRPr="007F25A3">
        <w:rPr>
          <w:highlight w:val="green"/>
        </w:rPr>
        <w:t>Figure 5.</w:t>
      </w:r>
      <w:proofErr w:type="gramEnd"/>
      <w:r w:rsidR="00EB2766" w:rsidRPr="007F25A3">
        <w:rPr>
          <w:highlight w:val="green"/>
        </w:rPr>
        <w:fldChar w:fldCharType="begin"/>
      </w:r>
      <w:r w:rsidRPr="007F25A3">
        <w:rPr>
          <w:highlight w:val="green"/>
        </w:rPr>
        <w:instrText xml:space="preserve"> SEQ Figure \* ARABIC </w:instrText>
      </w:r>
      <w:r w:rsidR="00EB2766" w:rsidRPr="007F25A3">
        <w:rPr>
          <w:highlight w:val="green"/>
        </w:rPr>
        <w:fldChar w:fldCharType="separate"/>
      </w:r>
      <w:r>
        <w:rPr>
          <w:noProof/>
          <w:highlight w:val="green"/>
        </w:rPr>
        <w:t>27</w:t>
      </w:r>
      <w:r w:rsidR="00EB2766" w:rsidRPr="007F25A3">
        <w:rPr>
          <w:highlight w:val="green"/>
        </w:rPr>
        <w:fldChar w:fldCharType="end"/>
      </w:r>
      <w:bookmarkEnd w:id="11"/>
      <w:r w:rsidRPr="007F25A3">
        <w:t xml:space="preserve">: Curitiba’s </w:t>
      </w:r>
      <w:proofErr w:type="spellStart"/>
      <w:r w:rsidRPr="007F25A3">
        <w:t>trinary</w:t>
      </w:r>
      <w:proofErr w:type="spellEnd"/>
      <w:r w:rsidRPr="007F25A3">
        <w:t xml:space="preserve"> road system, Brazil</w:t>
      </w:r>
      <w:bookmarkEnd w:id="12"/>
    </w:p>
    <w:p w:rsidR="000A0D2C" w:rsidRPr="007F25A3" w:rsidRDefault="000A0D2C" w:rsidP="000A0D2C">
      <w:pPr>
        <w:pStyle w:val="TableText"/>
      </w:pPr>
      <w:r>
        <w:rPr>
          <w:noProof/>
          <w:lang w:val="fr-FR" w:eastAsia="fr-FR"/>
        </w:rPr>
        <w:drawing>
          <wp:inline distT="0" distB="0" distL="0" distR="0">
            <wp:extent cx="5381625" cy="2828925"/>
            <wp:effectExtent l="19050" t="19050" r="28575" b="2857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8289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A0D2C" w:rsidRPr="004503D5" w:rsidRDefault="000A0D2C" w:rsidP="000A0D2C">
      <w:pPr>
        <w:pStyle w:val="TableSource"/>
        <w:rPr>
          <w:lang w:val="en-US"/>
        </w:rPr>
      </w:pPr>
      <w:r w:rsidRPr="004503D5">
        <w:rPr>
          <w:lang w:val="en-US"/>
        </w:rPr>
        <w:t>Source: Suzuki et al, 2010.</w:t>
      </w:r>
    </w:p>
    <w:p w:rsidR="00FB526B" w:rsidRDefault="00FB526B">
      <w:r>
        <w:br w:type="page"/>
      </w:r>
    </w:p>
    <w:p w:rsidR="00C64A0D" w:rsidRPr="005D7AE7" w:rsidRDefault="00C64A0D" w:rsidP="00C64A0D">
      <w:pPr>
        <w:ind w:right="-288"/>
        <w:jc w:val="both"/>
        <w:rPr>
          <w:b/>
        </w:rPr>
      </w:pPr>
      <w:r>
        <w:rPr>
          <w:b/>
        </w:rPr>
        <w:lastRenderedPageBreak/>
        <w:t>Table 5</w:t>
      </w:r>
      <w:r w:rsidRPr="005D7AE7">
        <w:rPr>
          <w:b/>
        </w:rPr>
        <w:t>: Fuel prices in various African countries (unit: Us cents)</w:t>
      </w:r>
    </w:p>
    <w:p w:rsidR="00C64A0D" w:rsidRPr="005D7AE7" w:rsidRDefault="00C64A0D" w:rsidP="00C64A0D">
      <w:pPr>
        <w:ind w:right="-28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2"/>
        <w:gridCol w:w="1842"/>
        <w:gridCol w:w="1842"/>
        <w:gridCol w:w="1843"/>
        <w:gridCol w:w="1843"/>
      </w:tblGrid>
      <w:tr w:rsidR="00C64A0D" w:rsidTr="00AE0BA9">
        <w:tc>
          <w:tcPr>
            <w:tcW w:w="1842" w:type="dxa"/>
            <w:vMerge w:val="restart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Country</w:t>
            </w:r>
          </w:p>
        </w:tc>
        <w:tc>
          <w:tcPr>
            <w:tcW w:w="3684" w:type="dxa"/>
            <w:gridSpan w:val="2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2000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2008</w:t>
            </w:r>
          </w:p>
        </w:tc>
      </w:tr>
      <w:tr w:rsidR="00C64A0D" w:rsidTr="00AE0BA9">
        <w:tc>
          <w:tcPr>
            <w:tcW w:w="1842" w:type="dxa"/>
            <w:vMerge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diesel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 xml:space="preserve">Super </w:t>
            </w:r>
            <w:proofErr w:type="spellStart"/>
            <w:r>
              <w:t>gazoline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diesel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 xml:space="preserve">Super </w:t>
            </w:r>
            <w:proofErr w:type="spellStart"/>
            <w:r>
              <w:t>gazoline</w:t>
            </w:r>
            <w:proofErr w:type="spellEnd"/>
          </w:p>
        </w:tc>
      </w:tr>
      <w:tr w:rsidR="00C64A0D" w:rsidTr="00AE0BA9">
        <w:tc>
          <w:tcPr>
            <w:tcW w:w="1842" w:type="dxa"/>
            <w:shd w:val="clear" w:color="auto" w:fill="auto"/>
          </w:tcPr>
          <w:p w:rsidR="00C64A0D" w:rsidRPr="003F2F9B" w:rsidRDefault="00C64A0D" w:rsidP="00AE0BA9">
            <w:pPr>
              <w:ind w:right="-288"/>
              <w:jc w:val="both"/>
              <w:rPr>
                <w:b/>
              </w:rPr>
            </w:pPr>
            <w:r w:rsidRPr="003F2F9B">
              <w:rPr>
                <w:b/>
              </w:rPr>
              <w:t>Sub Saharan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</w:p>
        </w:tc>
      </w:tr>
      <w:tr w:rsidR="00C64A0D" w:rsidTr="00AE0BA9"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Angola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15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30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39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53</w:t>
            </w:r>
          </w:p>
        </w:tc>
      </w:tr>
      <w:tr w:rsidR="00C64A0D" w:rsidTr="00AE0BA9"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Benin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39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48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103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103</w:t>
            </w:r>
          </w:p>
        </w:tc>
      </w:tr>
      <w:tr w:rsidR="00C64A0D" w:rsidTr="00AE0BA9"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Burkina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46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68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133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138</w:t>
            </w:r>
          </w:p>
        </w:tc>
      </w:tr>
      <w:tr w:rsidR="00C64A0D" w:rsidTr="00AE0BA9"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Cameroon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47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58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104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114</w:t>
            </w:r>
          </w:p>
        </w:tc>
      </w:tr>
      <w:tr w:rsidR="00C64A0D" w:rsidTr="00AE0BA9"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Cote d’Ivoire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51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76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120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133</w:t>
            </w:r>
          </w:p>
        </w:tc>
      </w:tr>
      <w:tr w:rsidR="00C64A0D" w:rsidTr="00AE0BA9"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Ethiopia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27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48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89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92</w:t>
            </w:r>
          </w:p>
        </w:tc>
      </w:tr>
      <w:tr w:rsidR="00C64A0D" w:rsidTr="00AE0BA9"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Gabon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39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64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90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114</w:t>
            </w:r>
          </w:p>
        </w:tc>
      </w:tr>
      <w:tr w:rsidR="00C64A0D" w:rsidTr="00AE0BA9"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proofErr w:type="spellStart"/>
            <w:r>
              <w:t>Guinée</w:t>
            </w:r>
            <w:proofErr w:type="spellEnd"/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69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85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102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102</w:t>
            </w:r>
          </w:p>
        </w:tc>
      </w:tr>
      <w:tr w:rsidR="00C64A0D" w:rsidTr="00AE0BA9"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Kenya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60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71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114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120</w:t>
            </w:r>
          </w:p>
        </w:tc>
      </w:tr>
      <w:tr w:rsidR="00C64A0D" w:rsidTr="00AE0BA9"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Mali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43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110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104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130</w:t>
            </w:r>
          </w:p>
        </w:tc>
      </w:tr>
      <w:tr w:rsidR="00C64A0D" w:rsidTr="00AE0BA9"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Niger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48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68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111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114</w:t>
            </w:r>
          </w:p>
        </w:tc>
      </w:tr>
      <w:tr w:rsidR="00C64A0D" w:rsidTr="00AE0BA9"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Nigeria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27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27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113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59</w:t>
            </w:r>
          </w:p>
        </w:tc>
      </w:tr>
      <w:tr w:rsidR="00C64A0D" w:rsidTr="00AE0BA9"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South Africa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50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50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84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85</w:t>
            </w:r>
          </w:p>
        </w:tc>
      </w:tr>
      <w:tr w:rsidR="00C64A0D" w:rsidTr="00AE0BA9"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Senegal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52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73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126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135</w:t>
            </w:r>
          </w:p>
        </w:tc>
      </w:tr>
      <w:tr w:rsidR="00C64A0D" w:rsidTr="00AE0BA9"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proofErr w:type="spellStart"/>
            <w:r>
              <w:t>Tanzanie</w:t>
            </w:r>
            <w:proofErr w:type="spellEnd"/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73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75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99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104</w:t>
            </w:r>
          </w:p>
        </w:tc>
      </w:tr>
      <w:tr w:rsidR="00C64A0D" w:rsidTr="00AE0BA9"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proofErr w:type="spellStart"/>
            <w:r>
              <w:t>Tchad</w:t>
            </w:r>
            <w:proofErr w:type="spellEnd"/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60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68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132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130</w:t>
            </w:r>
          </w:p>
        </w:tc>
      </w:tr>
      <w:tr w:rsidR="00C64A0D" w:rsidTr="00AE0BA9"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Togo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40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48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88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89</w:t>
            </w:r>
          </w:p>
        </w:tc>
      </w:tr>
      <w:tr w:rsidR="00C64A0D" w:rsidTr="00AE0BA9">
        <w:tc>
          <w:tcPr>
            <w:tcW w:w="1842" w:type="dxa"/>
            <w:shd w:val="clear" w:color="auto" w:fill="auto"/>
          </w:tcPr>
          <w:p w:rsidR="00C64A0D" w:rsidRPr="003F2F9B" w:rsidRDefault="00C64A0D" w:rsidP="00AE0BA9">
            <w:pPr>
              <w:ind w:right="-288"/>
              <w:jc w:val="both"/>
              <w:rPr>
                <w:b/>
              </w:rPr>
            </w:pPr>
            <w:r w:rsidRPr="003F2F9B">
              <w:rPr>
                <w:b/>
              </w:rPr>
              <w:t>North Africa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</w:p>
        </w:tc>
      </w:tr>
      <w:tr w:rsidR="00C64A0D" w:rsidTr="00AE0BA9"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Algeria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15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27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20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34</w:t>
            </w:r>
          </w:p>
        </w:tc>
      </w:tr>
      <w:tr w:rsidR="00C64A0D" w:rsidTr="00AE0BA9"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Egypt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10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26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20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49</w:t>
            </w:r>
          </w:p>
        </w:tc>
      </w:tr>
      <w:tr w:rsidR="00C64A0D" w:rsidTr="00AE0BA9"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Libya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16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25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12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14</w:t>
            </w:r>
          </w:p>
        </w:tc>
      </w:tr>
      <w:tr w:rsidR="00C64A0D" w:rsidTr="00AE0BA9"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Morocco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53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82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83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129</w:t>
            </w:r>
          </w:p>
        </w:tc>
      </w:tr>
      <w:tr w:rsidR="00C64A0D" w:rsidTr="00AE0BA9"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Tunisia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29</w:t>
            </w:r>
          </w:p>
        </w:tc>
        <w:tc>
          <w:tcPr>
            <w:tcW w:w="1842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49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84</w:t>
            </w:r>
          </w:p>
        </w:tc>
        <w:tc>
          <w:tcPr>
            <w:tcW w:w="1843" w:type="dxa"/>
            <w:shd w:val="clear" w:color="auto" w:fill="auto"/>
          </w:tcPr>
          <w:p w:rsidR="00C64A0D" w:rsidRDefault="00C64A0D" w:rsidP="00AE0BA9">
            <w:pPr>
              <w:ind w:right="-288"/>
              <w:jc w:val="both"/>
            </w:pPr>
            <w:r>
              <w:t>96</w:t>
            </w:r>
          </w:p>
        </w:tc>
      </w:tr>
    </w:tbl>
    <w:p w:rsidR="00C64A0D" w:rsidRDefault="00C64A0D" w:rsidP="00C64A0D">
      <w:pPr>
        <w:ind w:right="-288"/>
        <w:jc w:val="both"/>
      </w:pPr>
      <w:r>
        <w:t>Source GTZ 2010</w:t>
      </w:r>
    </w:p>
    <w:p w:rsidR="00C64A0D" w:rsidRDefault="00C64A0D" w:rsidP="00C64A0D">
      <w:pPr>
        <w:ind w:right="-288"/>
        <w:jc w:val="both"/>
      </w:pPr>
    </w:p>
    <w:p w:rsidR="004503D5" w:rsidRDefault="004503D5" w:rsidP="00C64A0D">
      <w:pPr>
        <w:ind w:right="-288"/>
        <w:jc w:val="both"/>
      </w:pPr>
    </w:p>
    <w:p w:rsidR="004503D5" w:rsidRDefault="004503D5" w:rsidP="00C64A0D">
      <w:pPr>
        <w:ind w:right="-288"/>
        <w:jc w:val="both"/>
      </w:pPr>
    </w:p>
    <w:p w:rsidR="004503D5" w:rsidRDefault="004503D5" w:rsidP="00C64A0D">
      <w:pPr>
        <w:ind w:right="-288"/>
        <w:jc w:val="both"/>
      </w:pPr>
    </w:p>
    <w:p w:rsidR="00470D4D" w:rsidRDefault="00C64A0D" w:rsidP="00470D4D">
      <w:r>
        <w:rPr>
          <w:noProof/>
          <w:lang w:val="fr-FR" w:eastAsia="fr-FR"/>
        </w:rPr>
        <w:lastRenderedPageBreak/>
        <w:drawing>
          <wp:inline distT="0" distB="0" distL="0" distR="0">
            <wp:extent cx="5760720" cy="3017520"/>
            <wp:effectExtent l="0" t="0" r="0" b="0"/>
            <wp:docPr id="13" name="Image 13" descr="C:\Users\Tom\Documents\dossier MedMO\dossier semTransartisanalAix\schémareprevenuMitric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om\Documents\dossier MedMO\dossier semTransartisanalAix\schémareprevenuMitric02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93" w:rsidRDefault="00121193" w:rsidP="00470D4D">
      <w:pPr>
        <w:rPr>
          <w:lang w:val="fr-FR"/>
        </w:rPr>
      </w:pPr>
      <w:r w:rsidRPr="00121193">
        <w:rPr>
          <w:lang w:val="fr-FR"/>
        </w:rPr>
        <w:t xml:space="preserve">Le </w:t>
      </w:r>
      <w:proofErr w:type="spellStart"/>
      <w:r w:rsidRPr="00121193">
        <w:rPr>
          <w:lang w:val="fr-FR"/>
        </w:rPr>
        <w:t>dilemne</w:t>
      </w:r>
      <w:proofErr w:type="spellEnd"/>
      <w:r w:rsidRPr="00121193">
        <w:rPr>
          <w:lang w:val="fr-FR"/>
        </w:rPr>
        <w:t xml:space="preserve"> de l’offre de transport public: qui vise-t-on?</w:t>
      </w:r>
    </w:p>
    <w:p w:rsidR="00FB526B" w:rsidRDefault="00FB526B">
      <w:pPr>
        <w:widowControl/>
        <w:spacing w:before="0" w:after="200" w:line="276" w:lineRule="auto"/>
        <w:rPr>
          <w:lang w:val="fr-FR"/>
        </w:rPr>
      </w:pPr>
      <w:r>
        <w:rPr>
          <w:lang w:val="fr-FR"/>
        </w:rPr>
        <w:br w:type="page"/>
      </w:r>
    </w:p>
    <w:p w:rsidR="00FB526B" w:rsidRPr="00121193" w:rsidRDefault="00FB526B" w:rsidP="00470D4D">
      <w:pPr>
        <w:rPr>
          <w:lang w:val="fr-FR"/>
        </w:rPr>
      </w:pPr>
      <w:bookmarkStart w:id="13" w:name="_GoBack"/>
      <w:bookmarkEnd w:id="13"/>
    </w:p>
    <w:p w:rsidR="00C64A0D" w:rsidRDefault="00C64A0D" w:rsidP="00470D4D">
      <w:r>
        <w:rPr>
          <w:noProof/>
          <w:lang w:val="fr-FR" w:eastAsia="fr-FR"/>
        </w:rPr>
        <w:drawing>
          <wp:inline distT="0" distB="0" distL="0" distR="0">
            <wp:extent cx="5048250" cy="4610100"/>
            <wp:effectExtent l="0" t="0" r="0" b="0"/>
            <wp:docPr id="14" name="Image 14" descr="C:\Users\Tom\Documents\dossier MedMO\dossier semTransartisanalAix\Spirale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om\Documents\dossier MedMO\dossier semTransartisanalAix\SpiraleX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4A0D" w:rsidSect="006F6C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ecilia-Heavy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">
    <w:altName w:val="Times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7315F"/>
    <w:multiLevelType w:val="hybridMultilevel"/>
    <w:tmpl w:val="93A6AC62"/>
    <w:lvl w:ilvl="0" w:tplc="5E1EFB12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11573"/>
    <w:rsid w:val="000A0D2C"/>
    <w:rsid w:val="000D3F3B"/>
    <w:rsid w:val="00121193"/>
    <w:rsid w:val="001417E9"/>
    <w:rsid w:val="00211573"/>
    <w:rsid w:val="00350597"/>
    <w:rsid w:val="004503D5"/>
    <w:rsid w:val="00470D4D"/>
    <w:rsid w:val="005526CE"/>
    <w:rsid w:val="006C5238"/>
    <w:rsid w:val="006F6C6C"/>
    <w:rsid w:val="00973A71"/>
    <w:rsid w:val="00AE45B5"/>
    <w:rsid w:val="00B211EA"/>
    <w:rsid w:val="00C64A0D"/>
    <w:rsid w:val="00D52E69"/>
    <w:rsid w:val="00E2159F"/>
    <w:rsid w:val="00EB2766"/>
    <w:rsid w:val="00FA14C2"/>
    <w:rsid w:val="00FB5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238"/>
    <w:pPr>
      <w:widowControl w:val="0"/>
      <w:spacing w:before="120" w:after="0" w:line="240" w:lineRule="auto"/>
    </w:pPr>
    <w:rPr>
      <w:rFonts w:ascii="Times New Roman" w:eastAsia="SimSun" w:hAnsi="Times New Roman" w:cs="Times New Roman"/>
      <w:lang w:val="en-GB" w:eastAsia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Text">
    <w:name w:val="_Table.Text"/>
    <w:basedOn w:val="Normal"/>
    <w:link w:val="TableTextChar"/>
    <w:rsid w:val="006C5238"/>
    <w:pPr>
      <w:widowControl/>
      <w:spacing w:before="40" w:after="40"/>
    </w:pPr>
    <w:rPr>
      <w:rFonts w:eastAsia="Times New Roman"/>
      <w:sz w:val="20"/>
      <w:szCs w:val="20"/>
      <w:lang w:eastAsia="en-US"/>
    </w:rPr>
  </w:style>
  <w:style w:type="paragraph" w:customStyle="1" w:styleId="TableHEAD">
    <w:name w:val="_Table.HEAD"/>
    <w:basedOn w:val="Normal"/>
    <w:rsid w:val="006C5238"/>
    <w:pPr>
      <w:keepNext/>
      <w:widowControl/>
      <w:spacing w:before="360" w:after="120"/>
      <w:outlineLvl w:val="6"/>
    </w:pPr>
    <w:rPr>
      <w:rFonts w:ascii="Times New Roman Bold" w:eastAsia="Times New Roman" w:hAnsi="Times New Roman Bold" w:cs="Angsana New"/>
      <w:b/>
      <w:bCs/>
      <w:sz w:val="24"/>
      <w:szCs w:val="24"/>
      <w:lang w:eastAsia="en-US"/>
    </w:rPr>
  </w:style>
  <w:style w:type="paragraph" w:customStyle="1" w:styleId="TableSource">
    <w:name w:val="_Table.Source"/>
    <w:basedOn w:val="Normal"/>
    <w:rsid w:val="006C5238"/>
    <w:pPr>
      <w:spacing w:after="240"/>
    </w:pPr>
    <w:rPr>
      <w:rFonts w:eastAsia="Times New Roman" w:cs="Angsana New"/>
      <w:i/>
      <w:iCs/>
      <w:sz w:val="20"/>
      <w:szCs w:val="24"/>
      <w:lang w:eastAsia="en-US"/>
    </w:rPr>
  </w:style>
  <w:style w:type="paragraph" w:customStyle="1" w:styleId="FigureCaption">
    <w:name w:val="..Figure.Caption"/>
    <w:basedOn w:val="Normal"/>
    <w:rsid w:val="006C5238"/>
    <w:pPr>
      <w:keepNext/>
      <w:widowControl/>
      <w:spacing w:before="360"/>
      <w:outlineLvl w:val="6"/>
    </w:pPr>
    <w:rPr>
      <w:rFonts w:eastAsia="Times New Roman"/>
      <w:b/>
      <w:bCs/>
      <w:sz w:val="24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5238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238"/>
    <w:rPr>
      <w:rFonts w:ascii="Tahoma" w:eastAsia="SimSun" w:hAnsi="Tahoma" w:cs="Tahoma"/>
      <w:sz w:val="16"/>
      <w:szCs w:val="16"/>
      <w:lang w:val="en-GB" w:eastAsia="zh-CN"/>
    </w:rPr>
  </w:style>
  <w:style w:type="paragraph" w:customStyle="1" w:styleId="TableText0">
    <w:name w:val="Table.Text"/>
    <w:basedOn w:val="Normal"/>
    <w:rsid w:val="006C5238"/>
    <w:pPr>
      <w:widowControl/>
      <w:spacing w:before="60" w:after="60"/>
    </w:pPr>
    <w:rPr>
      <w:bCs/>
      <w:sz w:val="20"/>
      <w:szCs w:val="24"/>
      <w:lang w:val="en-US" w:eastAsia="en-US"/>
    </w:rPr>
  </w:style>
  <w:style w:type="character" w:customStyle="1" w:styleId="TableTextChar">
    <w:name w:val="_Table.Text Char"/>
    <w:link w:val="TableText"/>
    <w:rsid w:val="00FA14C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AE45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238"/>
    <w:pPr>
      <w:widowControl w:val="0"/>
      <w:spacing w:before="120" w:after="0" w:line="240" w:lineRule="auto"/>
    </w:pPr>
    <w:rPr>
      <w:rFonts w:ascii="Times New Roman" w:eastAsia="SimSun" w:hAnsi="Times New Roman" w:cs="Times New Roman"/>
      <w:lang w:val="en-GB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ableText">
    <w:name w:val="_Table.Text"/>
    <w:basedOn w:val="Normal"/>
    <w:link w:val="TableTextChar"/>
    <w:rsid w:val="006C5238"/>
    <w:pPr>
      <w:widowControl/>
      <w:spacing w:before="40" w:after="40"/>
    </w:pPr>
    <w:rPr>
      <w:rFonts w:eastAsia="Times New Roman"/>
      <w:sz w:val="20"/>
      <w:szCs w:val="20"/>
      <w:lang w:eastAsia="en-US"/>
    </w:rPr>
  </w:style>
  <w:style w:type="paragraph" w:customStyle="1" w:styleId="TableHEAD">
    <w:name w:val="_Table.HEAD"/>
    <w:basedOn w:val="Normal"/>
    <w:rsid w:val="006C5238"/>
    <w:pPr>
      <w:keepNext/>
      <w:widowControl/>
      <w:spacing w:before="360" w:after="120"/>
      <w:outlineLvl w:val="6"/>
    </w:pPr>
    <w:rPr>
      <w:rFonts w:ascii="Times New Roman Bold" w:eastAsia="Times New Roman" w:hAnsi="Times New Roman Bold" w:cs="Angsana New"/>
      <w:b/>
      <w:bCs/>
      <w:sz w:val="24"/>
      <w:szCs w:val="24"/>
      <w:lang w:eastAsia="en-US"/>
    </w:rPr>
  </w:style>
  <w:style w:type="paragraph" w:customStyle="1" w:styleId="TableSource">
    <w:name w:val="_Table.Source"/>
    <w:basedOn w:val="Normal"/>
    <w:rsid w:val="006C5238"/>
    <w:pPr>
      <w:spacing w:after="240"/>
    </w:pPr>
    <w:rPr>
      <w:rFonts w:eastAsia="Times New Roman" w:cs="Angsana New"/>
      <w:i/>
      <w:iCs/>
      <w:sz w:val="20"/>
      <w:szCs w:val="24"/>
      <w:lang w:eastAsia="en-US"/>
    </w:rPr>
  </w:style>
  <w:style w:type="paragraph" w:customStyle="1" w:styleId="FigureCaption">
    <w:name w:val="..Figure.Caption"/>
    <w:basedOn w:val="Normal"/>
    <w:rsid w:val="006C5238"/>
    <w:pPr>
      <w:keepNext/>
      <w:widowControl/>
      <w:spacing w:before="360"/>
      <w:outlineLvl w:val="6"/>
    </w:pPr>
    <w:rPr>
      <w:rFonts w:eastAsia="Times New Roman"/>
      <w:b/>
      <w:bCs/>
      <w:sz w:val="24"/>
      <w:szCs w:val="20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5238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5238"/>
    <w:rPr>
      <w:rFonts w:ascii="Tahoma" w:eastAsia="SimSun" w:hAnsi="Tahoma" w:cs="Tahoma"/>
      <w:sz w:val="16"/>
      <w:szCs w:val="16"/>
      <w:lang w:val="en-GB" w:eastAsia="zh-CN"/>
    </w:rPr>
  </w:style>
  <w:style w:type="paragraph" w:customStyle="1" w:styleId="TableText0">
    <w:name w:val="Table.Text"/>
    <w:basedOn w:val="Normal"/>
    <w:rsid w:val="006C5238"/>
    <w:pPr>
      <w:widowControl/>
      <w:spacing w:before="60" w:after="60"/>
    </w:pPr>
    <w:rPr>
      <w:bCs/>
      <w:sz w:val="20"/>
      <w:szCs w:val="24"/>
      <w:lang w:val="en-US" w:eastAsia="en-US"/>
    </w:rPr>
  </w:style>
  <w:style w:type="character" w:customStyle="1" w:styleId="TableTextChar">
    <w:name w:val="_Table.Text Char"/>
    <w:link w:val="TableText"/>
    <w:rsid w:val="00FA14C2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513</Words>
  <Characters>2827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</dc:creator>
  <cp:keywords/>
  <dc:description/>
  <cp:lastModifiedBy>Your User Name</cp:lastModifiedBy>
  <cp:revision>6</cp:revision>
  <dcterms:created xsi:type="dcterms:W3CDTF">2013-06-30T16:47:00Z</dcterms:created>
  <dcterms:modified xsi:type="dcterms:W3CDTF">2013-07-01T06:43:00Z</dcterms:modified>
</cp:coreProperties>
</file>