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FEC1" w14:textId="77777777" w:rsidR="0084324D" w:rsidRPr="00EC226E" w:rsidRDefault="0084324D" w:rsidP="00C9610C">
      <w:pPr>
        <w:spacing w:after="0"/>
        <w:jc w:val="center"/>
        <w:rPr>
          <w:rFonts w:asciiTheme="majorHAnsi" w:eastAsia="Times New Roman" w:hAnsiTheme="majorHAnsi" w:cs="Times New Roman"/>
          <w:b/>
          <w:sz w:val="24"/>
          <w:szCs w:val="24"/>
        </w:rPr>
      </w:pPr>
      <w:bookmarkStart w:id="0" w:name="_GoBack"/>
      <w:bookmarkEnd w:id="0"/>
      <w:r w:rsidRPr="00EC226E">
        <w:rPr>
          <w:rFonts w:asciiTheme="majorHAnsi" w:eastAsia="Times New Roman" w:hAnsiTheme="majorHAnsi" w:cs="Times New Roman"/>
          <w:b/>
          <w:sz w:val="24"/>
          <w:szCs w:val="24"/>
        </w:rPr>
        <w:t xml:space="preserve">L'occupation </w:t>
      </w:r>
      <w:r w:rsidRPr="00EC226E">
        <w:rPr>
          <w:rStyle w:val="il"/>
          <w:rFonts w:asciiTheme="majorHAnsi" w:eastAsia="Times New Roman" w:hAnsiTheme="majorHAnsi" w:cs="Times New Roman"/>
          <w:b/>
          <w:sz w:val="24"/>
          <w:szCs w:val="24"/>
        </w:rPr>
        <w:t>de</w:t>
      </w:r>
      <w:r w:rsidRPr="00EC226E">
        <w:rPr>
          <w:rFonts w:asciiTheme="majorHAnsi" w:eastAsia="Times New Roman" w:hAnsiTheme="majorHAnsi" w:cs="Times New Roman"/>
          <w:b/>
          <w:sz w:val="24"/>
          <w:szCs w:val="24"/>
        </w:rPr>
        <w:t xml:space="preserve"> la Loire moyenne à l'âge du Fer.</w:t>
      </w:r>
    </w:p>
    <w:p w14:paraId="51131E29" w14:textId="77777777" w:rsidR="0084324D" w:rsidRPr="00EC226E" w:rsidRDefault="0084324D" w:rsidP="00C9610C">
      <w:pPr>
        <w:spacing w:after="0"/>
        <w:jc w:val="center"/>
        <w:rPr>
          <w:rFonts w:asciiTheme="majorHAnsi" w:hAnsiTheme="majorHAnsi" w:cs="Times New Roman"/>
          <w:b/>
          <w:sz w:val="24"/>
          <w:szCs w:val="24"/>
        </w:rPr>
      </w:pPr>
      <w:r w:rsidRPr="00EC226E">
        <w:rPr>
          <w:rFonts w:asciiTheme="majorHAnsi" w:eastAsia="Times New Roman" w:hAnsiTheme="majorHAnsi" w:cs="Times New Roman"/>
          <w:b/>
          <w:sz w:val="24"/>
          <w:szCs w:val="24"/>
        </w:rPr>
        <w:t xml:space="preserve">Nouvelle approche </w:t>
      </w:r>
      <w:r w:rsidR="00C8697D" w:rsidRPr="00EC226E">
        <w:rPr>
          <w:rStyle w:val="il"/>
          <w:rFonts w:asciiTheme="majorHAnsi" w:eastAsia="Times New Roman" w:hAnsiTheme="majorHAnsi" w:cs="Times New Roman"/>
          <w:b/>
          <w:sz w:val="24"/>
          <w:szCs w:val="24"/>
        </w:rPr>
        <w:t>des</w:t>
      </w:r>
      <w:r w:rsidRPr="00EC226E">
        <w:rPr>
          <w:rFonts w:asciiTheme="majorHAnsi" w:eastAsia="Times New Roman" w:hAnsiTheme="majorHAnsi" w:cs="Times New Roman"/>
          <w:b/>
          <w:sz w:val="24"/>
          <w:szCs w:val="24"/>
        </w:rPr>
        <w:t xml:space="preserve"> relations entre réseau hydrographique et implantation anthropique</w:t>
      </w:r>
    </w:p>
    <w:p w14:paraId="6578E209" w14:textId="77777777" w:rsidR="0084324D" w:rsidRPr="00EC226E" w:rsidRDefault="0084324D" w:rsidP="00C9610C">
      <w:pPr>
        <w:spacing w:after="0"/>
        <w:jc w:val="center"/>
        <w:rPr>
          <w:rFonts w:asciiTheme="majorHAnsi" w:hAnsiTheme="majorHAnsi" w:cs="Times New Roman"/>
          <w:sz w:val="24"/>
          <w:szCs w:val="24"/>
        </w:rPr>
      </w:pPr>
      <w:r w:rsidRPr="00EC226E">
        <w:rPr>
          <w:rFonts w:asciiTheme="majorHAnsi" w:hAnsiTheme="majorHAnsi" w:cs="Times New Roman"/>
          <w:sz w:val="24"/>
          <w:szCs w:val="24"/>
        </w:rPr>
        <w:t>Cyprien</w:t>
      </w:r>
      <w:r w:rsidR="007E1472" w:rsidRPr="00EC226E">
        <w:rPr>
          <w:rFonts w:asciiTheme="majorHAnsi" w:hAnsiTheme="majorHAnsi" w:cs="Times New Roman"/>
          <w:sz w:val="24"/>
          <w:szCs w:val="24"/>
        </w:rPr>
        <w:t xml:space="preserve"> Forget (</w:t>
      </w:r>
      <w:proofErr w:type="spellStart"/>
      <w:r w:rsidR="007E1472" w:rsidRPr="00EC226E">
        <w:rPr>
          <w:rFonts w:asciiTheme="majorHAnsi" w:hAnsiTheme="majorHAnsi" w:cs="Times New Roman"/>
          <w:sz w:val="24"/>
          <w:szCs w:val="24"/>
        </w:rPr>
        <w:t>CeTHiS</w:t>
      </w:r>
      <w:proofErr w:type="spellEnd"/>
      <w:r w:rsidR="007E1472" w:rsidRPr="00EC226E">
        <w:rPr>
          <w:rFonts w:asciiTheme="majorHAnsi" w:hAnsiTheme="majorHAnsi" w:cs="Times New Roman"/>
          <w:sz w:val="24"/>
          <w:szCs w:val="24"/>
        </w:rPr>
        <w:t xml:space="preserve"> - Tours)</w:t>
      </w:r>
    </w:p>
    <w:p w14:paraId="6984569F" w14:textId="77777777" w:rsidR="005D3ABA" w:rsidRPr="00EC226E" w:rsidRDefault="005D3ABA" w:rsidP="00C9610C">
      <w:pPr>
        <w:spacing w:after="0"/>
        <w:rPr>
          <w:rFonts w:asciiTheme="majorHAnsi" w:hAnsiTheme="majorHAnsi" w:cs="Times New Roman"/>
          <w:sz w:val="24"/>
          <w:szCs w:val="24"/>
        </w:rPr>
      </w:pPr>
    </w:p>
    <w:p w14:paraId="14FC0C6C" w14:textId="77777777" w:rsidR="00C9610C" w:rsidRPr="00EC226E" w:rsidRDefault="00C9610C" w:rsidP="00C9610C">
      <w:pPr>
        <w:spacing w:after="0"/>
        <w:rPr>
          <w:rFonts w:asciiTheme="majorHAnsi" w:hAnsiTheme="majorHAnsi" w:cs="Times New Roman"/>
          <w:sz w:val="24"/>
          <w:szCs w:val="24"/>
        </w:rPr>
      </w:pPr>
    </w:p>
    <w:p w14:paraId="24754BF9" w14:textId="77777777" w:rsidR="00D27EF7" w:rsidRPr="00EC226E" w:rsidRDefault="002D3D0C" w:rsidP="00C9610C">
      <w:pPr>
        <w:spacing w:after="0"/>
        <w:jc w:val="both"/>
        <w:rPr>
          <w:rFonts w:asciiTheme="majorHAnsi" w:hAnsiTheme="majorHAnsi" w:cs="Times New Roman"/>
          <w:sz w:val="24"/>
          <w:szCs w:val="24"/>
        </w:rPr>
      </w:pPr>
      <w:r w:rsidRPr="00EC226E">
        <w:rPr>
          <w:rFonts w:asciiTheme="majorHAnsi" w:hAnsiTheme="majorHAnsi" w:cs="Times New Roman"/>
          <w:sz w:val="24"/>
          <w:szCs w:val="24"/>
        </w:rPr>
        <w:tab/>
        <w:t>L’eau est un élément indispensable à la survie de l’homme. Depuis la « révolution néolithique »,</w:t>
      </w:r>
      <w:r w:rsidR="00F3721A" w:rsidRPr="00EC226E">
        <w:rPr>
          <w:rFonts w:asciiTheme="majorHAnsi" w:hAnsiTheme="majorHAnsi" w:cs="Times New Roman"/>
          <w:sz w:val="24"/>
          <w:szCs w:val="24"/>
        </w:rPr>
        <w:t xml:space="preserve"> sont usage</w:t>
      </w:r>
      <w:r w:rsidRPr="00EC226E">
        <w:rPr>
          <w:rFonts w:asciiTheme="majorHAnsi" w:hAnsiTheme="majorHAnsi" w:cs="Times New Roman"/>
          <w:sz w:val="24"/>
          <w:szCs w:val="24"/>
        </w:rPr>
        <w:t xml:space="preserve"> s’est diversifié avec le développement des activités agro-pastorales.</w:t>
      </w:r>
      <w:r w:rsidR="00F3721A" w:rsidRPr="00EC226E">
        <w:rPr>
          <w:rFonts w:asciiTheme="majorHAnsi" w:hAnsiTheme="majorHAnsi" w:cs="Times New Roman"/>
          <w:sz w:val="24"/>
          <w:szCs w:val="24"/>
        </w:rPr>
        <w:t xml:space="preserve"> Le passage progressif d’une économie de prédation à une économie de production a bouleversé les sociétés protohistoriques de part l’évolution de leur rapport à l’eau. </w:t>
      </w:r>
      <w:r w:rsidR="005D3ABA" w:rsidRPr="00EC226E">
        <w:rPr>
          <w:rFonts w:asciiTheme="majorHAnsi" w:hAnsiTheme="majorHAnsi" w:cs="Times New Roman"/>
          <w:sz w:val="24"/>
          <w:szCs w:val="24"/>
        </w:rPr>
        <w:t xml:space="preserve">La création de nouveaux besoins </w:t>
      </w:r>
      <w:proofErr w:type="spellStart"/>
      <w:r w:rsidR="005D3ABA" w:rsidRPr="00EC226E">
        <w:rPr>
          <w:rFonts w:asciiTheme="majorHAnsi" w:hAnsiTheme="majorHAnsi" w:cs="Times New Roman"/>
          <w:sz w:val="24"/>
          <w:szCs w:val="24"/>
        </w:rPr>
        <w:t>hydrophages</w:t>
      </w:r>
      <w:proofErr w:type="spellEnd"/>
      <w:r w:rsidR="005D3ABA" w:rsidRPr="00EC226E">
        <w:rPr>
          <w:rFonts w:asciiTheme="majorHAnsi" w:hAnsiTheme="majorHAnsi" w:cs="Times New Roman"/>
          <w:sz w:val="24"/>
          <w:szCs w:val="24"/>
        </w:rPr>
        <w:t xml:space="preserve"> comme l’agriculture, l’élevage et certains types d’artisanat pose la question de l’approvisionnement en eau. D’autre part, l’</w:t>
      </w:r>
      <w:r w:rsidR="001D2FF1" w:rsidRPr="00EC226E">
        <w:rPr>
          <w:rFonts w:asciiTheme="majorHAnsi" w:hAnsiTheme="majorHAnsi" w:cs="Times New Roman"/>
          <w:sz w:val="24"/>
          <w:szCs w:val="24"/>
        </w:rPr>
        <w:t>intensification</w:t>
      </w:r>
      <w:r w:rsidR="005D3ABA" w:rsidRPr="00EC226E">
        <w:rPr>
          <w:rFonts w:asciiTheme="majorHAnsi" w:hAnsiTheme="majorHAnsi" w:cs="Times New Roman"/>
          <w:sz w:val="24"/>
          <w:szCs w:val="24"/>
        </w:rPr>
        <w:t xml:space="preserve"> des échanges</w:t>
      </w:r>
      <w:r w:rsidR="001D2FF1" w:rsidRPr="00EC226E">
        <w:rPr>
          <w:rFonts w:asciiTheme="majorHAnsi" w:hAnsiTheme="majorHAnsi" w:cs="Times New Roman"/>
          <w:sz w:val="24"/>
          <w:szCs w:val="24"/>
        </w:rPr>
        <w:t xml:space="preserve">, combinée à l’élaboration d’un maillage politique toujours plus complexe </w:t>
      </w:r>
      <w:r w:rsidR="00D27EF7" w:rsidRPr="00EC226E">
        <w:rPr>
          <w:rFonts w:asciiTheme="majorHAnsi" w:hAnsiTheme="majorHAnsi" w:cs="Times New Roman"/>
          <w:sz w:val="24"/>
          <w:szCs w:val="24"/>
        </w:rPr>
        <w:t>du</w:t>
      </w:r>
      <w:r w:rsidR="001D2FF1" w:rsidRPr="00EC226E">
        <w:rPr>
          <w:rFonts w:asciiTheme="majorHAnsi" w:hAnsiTheme="majorHAnsi" w:cs="Times New Roman"/>
          <w:sz w:val="24"/>
          <w:szCs w:val="24"/>
        </w:rPr>
        <w:t xml:space="preserve"> territoire gaulois au cours de l’âge du Fer</w:t>
      </w:r>
      <w:r w:rsidR="00DF4AF8" w:rsidRPr="00EC226E">
        <w:rPr>
          <w:rFonts w:asciiTheme="majorHAnsi" w:hAnsiTheme="majorHAnsi" w:cs="Times New Roman"/>
          <w:sz w:val="24"/>
          <w:szCs w:val="24"/>
        </w:rPr>
        <w:t>,</w:t>
      </w:r>
      <w:r w:rsidR="001D2FF1" w:rsidRPr="00EC226E">
        <w:rPr>
          <w:rFonts w:asciiTheme="majorHAnsi" w:hAnsiTheme="majorHAnsi" w:cs="Times New Roman"/>
          <w:sz w:val="24"/>
          <w:szCs w:val="24"/>
        </w:rPr>
        <w:t xml:space="preserve"> </w:t>
      </w:r>
      <w:r w:rsidR="00C9610C" w:rsidRPr="00EC226E">
        <w:rPr>
          <w:rFonts w:asciiTheme="majorHAnsi" w:hAnsiTheme="majorHAnsi" w:cs="Times New Roman"/>
          <w:sz w:val="24"/>
          <w:szCs w:val="24"/>
        </w:rPr>
        <w:t>établit une réflexion à propos de la</w:t>
      </w:r>
      <w:r w:rsidR="001D2FF1" w:rsidRPr="00EC226E">
        <w:rPr>
          <w:rFonts w:asciiTheme="majorHAnsi" w:hAnsiTheme="majorHAnsi" w:cs="Times New Roman"/>
          <w:sz w:val="24"/>
          <w:szCs w:val="24"/>
        </w:rPr>
        <w:t xml:space="preserve"> gestion </w:t>
      </w:r>
      <w:r w:rsidR="00EC57B4" w:rsidRPr="00EC226E">
        <w:rPr>
          <w:rFonts w:asciiTheme="majorHAnsi" w:hAnsiTheme="majorHAnsi" w:cs="Times New Roman"/>
          <w:sz w:val="24"/>
          <w:szCs w:val="24"/>
        </w:rPr>
        <w:t>des cours d’eau et de leur utilisation e</w:t>
      </w:r>
      <w:r w:rsidR="00D27EF7" w:rsidRPr="00EC226E">
        <w:rPr>
          <w:rFonts w:asciiTheme="majorHAnsi" w:hAnsiTheme="majorHAnsi" w:cs="Times New Roman"/>
          <w:sz w:val="24"/>
          <w:szCs w:val="24"/>
        </w:rPr>
        <w:t>n tant que routes commerciales.</w:t>
      </w:r>
    </w:p>
    <w:p w14:paraId="42F066E6" w14:textId="77777777" w:rsidR="00C9610C" w:rsidRPr="00EC226E" w:rsidRDefault="00D27EF7" w:rsidP="00C9610C">
      <w:pPr>
        <w:spacing w:after="0"/>
        <w:jc w:val="both"/>
        <w:rPr>
          <w:rFonts w:asciiTheme="majorHAnsi" w:hAnsiTheme="majorHAnsi" w:cs="Times New Roman"/>
          <w:sz w:val="24"/>
          <w:szCs w:val="24"/>
        </w:rPr>
      </w:pPr>
      <w:r w:rsidRPr="00EC226E">
        <w:rPr>
          <w:rFonts w:asciiTheme="majorHAnsi" w:hAnsiTheme="majorHAnsi" w:cs="Times New Roman"/>
          <w:sz w:val="24"/>
          <w:szCs w:val="24"/>
        </w:rPr>
        <w:tab/>
      </w:r>
      <w:r w:rsidR="00EC57B4" w:rsidRPr="00EC226E">
        <w:rPr>
          <w:rFonts w:asciiTheme="majorHAnsi" w:hAnsiTheme="majorHAnsi" w:cs="Times New Roman"/>
          <w:sz w:val="24"/>
          <w:szCs w:val="24"/>
        </w:rPr>
        <w:t xml:space="preserve">Le bassin de la Loire moyenne, et plus particulièrement le secteur </w:t>
      </w:r>
      <w:r w:rsidR="00DF4AF8" w:rsidRPr="00EC226E">
        <w:rPr>
          <w:rFonts w:asciiTheme="majorHAnsi" w:hAnsiTheme="majorHAnsi" w:cs="Times New Roman"/>
          <w:sz w:val="24"/>
          <w:szCs w:val="24"/>
        </w:rPr>
        <w:t>de la boucle située aux confins</w:t>
      </w:r>
      <w:r w:rsidR="00EC57B4" w:rsidRPr="00EC226E">
        <w:rPr>
          <w:rFonts w:asciiTheme="majorHAnsi" w:hAnsiTheme="majorHAnsi" w:cs="Times New Roman"/>
          <w:sz w:val="24"/>
          <w:szCs w:val="24"/>
        </w:rPr>
        <w:t xml:space="preserve"> </w:t>
      </w:r>
      <w:r w:rsidR="00DF4AF8" w:rsidRPr="00EC226E">
        <w:rPr>
          <w:rFonts w:asciiTheme="majorHAnsi" w:hAnsiTheme="majorHAnsi" w:cs="Times New Roman"/>
          <w:sz w:val="24"/>
          <w:szCs w:val="24"/>
        </w:rPr>
        <w:t xml:space="preserve">des territoires </w:t>
      </w:r>
      <w:proofErr w:type="spellStart"/>
      <w:r w:rsidR="00DF4AF8" w:rsidRPr="00EC226E">
        <w:rPr>
          <w:rFonts w:asciiTheme="majorHAnsi" w:hAnsiTheme="majorHAnsi" w:cs="Times New Roman"/>
          <w:sz w:val="24"/>
          <w:szCs w:val="24"/>
        </w:rPr>
        <w:t>carnutes</w:t>
      </w:r>
      <w:proofErr w:type="spellEnd"/>
      <w:r w:rsidR="00DF4AF8" w:rsidRPr="00EC226E">
        <w:rPr>
          <w:rFonts w:asciiTheme="majorHAnsi" w:hAnsiTheme="majorHAnsi" w:cs="Times New Roman"/>
          <w:sz w:val="24"/>
          <w:szCs w:val="24"/>
        </w:rPr>
        <w:t xml:space="preserve">, </w:t>
      </w:r>
      <w:proofErr w:type="spellStart"/>
      <w:r w:rsidR="00DF4AF8" w:rsidRPr="00EC226E">
        <w:rPr>
          <w:rFonts w:asciiTheme="majorHAnsi" w:hAnsiTheme="majorHAnsi" w:cs="Times New Roman"/>
          <w:sz w:val="24"/>
          <w:szCs w:val="24"/>
        </w:rPr>
        <w:t>sénons</w:t>
      </w:r>
      <w:proofErr w:type="spellEnd"/>
      <w:r w:rsidR="00DF4AF8" w:rsidRPr="00EC226E">
        <w:rPr>
          <w:rFonts w:asciiTheme="majorHAnsi" w:hAnsiTheme="majorHAnsi" w:cs="Times New Roman"/>
          <w:sz w:val="24"/>
          <w:szCs w:val="24"/>
        </w:rPr>
        <w:t xml:space="preserve">, bituriges et éduens, </w:t>
      </w:r>
      <w:r w:rsidR="00EC57B4" w:rsidRPr="00EC226E">
        <w:rPr>
          <w:rFonts w:asciiTheme="majorHAnsi" w:hAnsiTheme="majorHAnsi" w:cs="Times New Roman"/>
          <w:sz w:val="24"/>
          <w:szCs w:val="24"/>
        </w:rPr>
        <w:t>constitue une fenêtre d’</w:t>
      </w:r>
      <w:r w:rsidR="00DF4AF8" w:rsidRPr="00EC226E">
        <w:rPr>
          <w:rFonts w:asciiTheme="majorHAnsi" w:hAnsiTheme="majorHAnsi" w:cs="Times New Roman"/>
          <w:sz w:val="24"/>
          <w:szCs w:val="24"/>
        </w:rPr>
        <w:t>observation privilégiée.</w:t>
      </w:r>
      <w:r w:rsidRPr="00EC226E">
        <w:rPr>
          <w:rFonts w:asciiTheme="majorHAnsi" w:hAnsiTheme="majorHAnsi" w:cs="Times New Roman"/>
          <w:sz w:val="24"/>
          <w:szCs w:val="24"/>
        </w:rPr>
        <w:t xml:space="preserve"> </w:t>
      </w:r>
      <w:r w:rsidR="00DF4AF8" w:rsidRPr="00EC226E">
        <w:rPr>
          <w:rFonts w:asciiTheme="majorHAnsi" w:hAnsiTheme="majorHAnsi" w:cs="Times New Roman"/>
          <w:sz w:val="24"/>
          <w:szCs w:val="24"/>
        </w:rPr>
        <w:t xml:space="preserve">Il s’agit de déterminer les divers rôles qu’a pu tenir le réseau hydrographique </w:t>
      </w:r>
      <w:r w:rsidR="00C9610C" w:rsidRPr="00EC226E">
        <w:rPr>
          <w:rFonts w:asciiTheme="majorHAnsi" w:hAnsiTheme="majorHAnsi" w:cs="Times New Roman"/>
          <w:sz w:val="24"/>
          <w:szCs w:val="24"/>
        </w:rPr>
        <w:t>dans le choix</w:t>
      </w:r>
      <w:r w:rsidR="00DF4AF8" w:rsidRPr="00EC226E">
        <w:rPr>
          <w:rFonts w:asciiTheme="majorHAnsi" w:hAnsiTheme="majorHAnsi" w:cs="Times New Roman"/>
          <w:sz w:val="24"/>
          <w:szCs w:val="24"/>
        </w:rPr>
        <w:t xml:space="preserve"> des implantations anthropiques. D’un accès rudimentaire à l’eau pour l’usage quotidien à une plateforme destinée à la circulation de biens</w:t>
      </w:r>
      <w:r w:rsidR="002760E8" w:rsidRPr="00EC226E">
        <w:rPr>
          <w:rFonts w:asciiTheme="majorHAnsi" w:hAnsiTheme="majorHAnsi" w:cs="Times New Roman"/>
          <w:sz w:val="24"/>
          <w:szCs w:val="24"/>
        </w:rPr>
        <w:t xml:space="preserve"> et de concepts</w:t>
      </w:r>
      <w:r w:rsidR="00DF4AF8" w:rsidRPr="00EC226E">
        <w:rPr>
          <w:rFonts w:asciiTheme="majorHAnsi" w:hAnsiTheme="majorHAnsi" w:cs="Times New Roman"/>
          <w:sz w:val="24"/>
          <w:szCs w:val="24"/>
        </w:rPr>
        <w:t>, en passant par la simple notion de transport</w:t>
      </w:r>
      <w:r w:rsidR="00CC1273" w:rsidRPr="00EC226E">
        <w:rPr>
          <w:rFonts w:asciiTheme="majorHAnsi" w:hAnsiTheme="majorHAnsi" w:cs="Times New Roman"/>
          <w:sz w:val="24"/>
          <w:szCs w:val="24"/>
        </w:rPr>
        <w:t>, la hiérarchisation des sites d’habitat ainsi que la détermination des activités qui y étaient pratiquées sont autant d’indices qui peuvent permettre de comprendre les raisons qui ont amené l’homme</w:t>
      </w:r>
      <w:r w:rsidR="00C9610C" w:rsidRPr="00EC226E">
        <w:rPr>
          <w:rFonts w:asciiTheme="majorHAnsi" w:hAnsiTheme="majorHAnsi" w:cs="Times New Roman"/>
          <w:sz w:val="24"/>
          <w:szCs w:val="24"/>
        </w:rPr>
        <w:t xml:space="preserve"> à s’établir à proximité du cours d’eau le plus proche, ou au contraire, à s’en éloigner.</w:t>
      </w:r>
    </w:p>
    <w:p w14:paraId="1BA85E6C" w14:textId="77777777" w:rsidR="007E1472" w:rsidRPr="00EC226E" w:rsidRDefault="007E1472">
      <w:pPr>
        <w:rPr>
          <w:rFonts w:asciiTheme="majorHAnsi" w:hAnsiTheme="majorHAnsi" w:cs="Times New Roman"/>
          <w:sz w:val="24"/>
          <w:szCs w:val="24"/>
        </w:rPr>
      </w:pPr>
      <w:r w:rsidRPr="00EC226E">
        <w:rPr>
          <w:rFonts w:asciiTheme="majorHAnsi" w:hAnsiTheme="majorHAnsi" w:cs="Times New Roman"/>
          <w:sz w:val="24"/>
          <w:szCs w:val="24"/>
        </w:rPr>
        <w:br w:type="page"/>
      </w:r>
    </w:p>
    <w:p w14:paraId="253B190C" w14:textId="77777777" w:rsidR="007E1472" w:rsidRPr="00EC226E" w:rsidRDefault="007E1472" w:rsidP="007E1472">
      <w:pPr>
        <w:spacing w:after="0"/>
        <w:jc w:val="center"/>
        <w:rPr>
          <w:rFonts w:asciiTheme="majorHAnsi" w:hAnsiTheme="majorHAnsi" w:cs="Times New Roman"/>
          <w:b/>
          <w:sz w:val="24"/>
          <w:szCs w:val="24"/>
        </w:rPr>
      </w:pPr>
      <w:r w:rsidRPr="00EC226E">
        <w:rPr>
          <w:rFonts w:asciiTheme="majorHAnsi" w:hAnsiTheme="majorHAnsi" w:cs="Times New Roman"/>
          <w:b/>
          <w:sz w:val="24"/>
          <w:szCs w:val="24"/>
        </w:rPr>
        <w:lastRenderedPageBreak/>
        <w:t>Un exemple de terroir à La Tène : Brebières (Nord)</w:t>
      </w:r>
    </w:p>
    <w:p w14:paraId="673CA398" w14:textId="77777777" w:rsidR="007E1472" w:rsidRPr="00EC226E" w:rsidRDefault="007E1472" w:rsidP="007E1472">
      <w:pPr>
        <w:spacing w:after="0"/>
        <w:jc w:val="center"/>
        <w:rPr>
          <w:rFonts w:asciiTheme="majorHAnsi" w:hAnsiTheme="majorHAnsi" w:cs="Times New Roman"/>
          <w:b/>
          <w:sz w:val="24"/>
          <w:szCs w:val="24"/>
        </w:rPr>
      </w:pPr>
      <w:r w:rsidRPr="00EC226E">
        <w:rPr>
          <w:rFonts w:asciiTheme="majorHAnsi" w:hAnsiTheme="majorHAnsi" w:cs="Times New Roman"/>
          <w:b/>
          <w:sz w:val="24"/>
          <w:szCs w:val="24"/>
        </w:rPr>
        <w:t>Test de la méthode d’étude</w:t>
      </w:r>
    </w:p>
    <w:p w14:paraId="1C5CEDF0" w14:textId="77777777" w:rsidR="007E1472" w:rsidRPr="00EC226E" w:rsidRDefault="007E1472" w:rsidP="007E1472">
      <w:pPr>
        <w:spacing w:after="0"/>
        <w:jc w:val="center"/>
        <w:rPr>
          <w:rFonts w:asciiTheme="majorHAnsi" w:hAnsiTheme="majorHAnsi" w:cs="Times New Roman"/>
          <w:sz w:val="24"/>
          <w:szCs w:val="24"/>
        </w:rPr>
      </w:pPr>
      <w:r w:rsidRPr="00EC226E">
        <w:rPr>
          <w:rFonts w:asciiTheme="majorHAnsi" w:hAnsiTheme="majorHAnsi" w:cs="Times New Roman"/>
          <w:sz w:val="24"/>
          <w:szCs w:val="24"/>
        </w:rPr>
        <w:t xml:space="preserve">Alexandra </w:t>
      </w:r>
      <w:proofErr w:type="spellStart"/>
      <w:r w:rsidRPr="00EC226E">
        <w:rPr>
          <w:rFonts w:asciiTheme="majorHAnsi" w:hAnsiTheme="majorHAnsi" w:cs="Times New Roman"/>
          <w:sz w:val="24"/>
          <w:szCs w:val="24"/>
        </w:rPr>
        <w:t>Cony</w:t>
      </w:r>
      <w:proofErr w:type="spellEnd"/>
      <w:r w:rsidRPr="00EC226E">
        <w:rPr>
          <w:rFonts w:asciiTheme="majorHAnsi" w:hAnsiTheme="majorHAnsi" w:cs="Times New Roman"/>
          <w:sz w:val="24"/>
          <w:szCs w:val="24"/>
        </w:rPr>
        <w:t xml:space="preserve"> (</w:t>
      </w:r>
      <w:proofErr w:type="spellStart"/>
      <w:r w:rsidRPr="00EC226E">
        <w:rPr>
          <w:rFonts w:asciiTheme="majorHAnsi" w:hAnsiTheme="majorHAnsi" w:cs="Times New Roman"/>
          <w:sz w:val="24"/>
          <w:szCs w:val="24"/>
        </w:rPr>
        <w:t>CeTHiS</w:t>
      </w:r>
      <w:proofErr w:type="spellEnd"/>
      <w:r w:rsidRPr="00EC226E">
        <w:rPr>
          <w:rFonts w:asciiTheme="majorHAnsi" w:hAnsiTheme="majorHAnsi" w:cs="Times New Roman"/>
          <w:sz w:val="24"/>
          <w:szCs w:val="24"/>
        </w:rPr>
        <w:t xml:space="preserve"> - Tours)</w:t>
      </w:r>
    </w:p>
    <w:p w14:paraId="3420E35C" w14:textId="77777777" w:rsidR="007E1472" w:rsidRPr="00EC226E" w:rsidRDefault="007E1472" w:rsidP="007E1472">
      <w:pPr>
        <w:spacing w:after="0"/>
        <w:jc w:val="center"/>
        <w:rPr>
          <w:rFonts w:asciiTheme="majorHAnsi" w:hAnsiTheme="majorHAnsi" w:cs="Times New Roman"/>
          <w:sz w:val="24"/>
          <w:szCs w:val="24"/>
        </w:rPr>
      </w:pPr>
    </w:p>
    <w:p w14:paraId="6CBF0BB9" w14:textId="77777777" w:rsidR="00C6274A" w:rsidRPr="00EC226E" w:rsidRDefault="007E1472" w:rsidP="007756D5">
      <w:pPr>
        <w:spacing w:after="0"/>
        <w:ind w:firstLine="708"/>
        <w:jc w:val="both"/>
        <w:rPr>
          <w:rFonts w:asciiTheme="majorHAnsi" w:hAnsiTheme="majorHAnsi" w:cs="Times New Roman"/>
          <w:sz w:val="24"/>
          <w:szCs w:val="24"/>
        </w:rPr>
      </w:pPr>
      <w:r w:rsidRPr="00EC226E">
        <w:rPr>
          <w:rFonts w:asciiTheme="majorHAnsi" w:hAnsiTheme="majorHAnsi" w:cs="Times New Roman"/>
          <w:sz w:val="24"/>
          <w:szCs w:val="24"/>
        </w:rPr>
        <w:t>Le décapage de grande surface dans le cadre d’aménagement de zones industrielles a permis de mett</w:t>
      </w:r>
      <w:r w:rsidR="00C6274A" w:rsidRPr="00EC226E">
        <w:rPr>
          <w:rFonts w:asciiTheme="majorHAnsi" w:hAnsiTheme="majorHAnsi" w:cs="Times New Roman"/>
          <w:sz w:val="24"/>
          <w:szCs w:val="24"/>
        </w:rPr>
        <w:t xml:space="preserve">re au jour, dans de nombreux cas, l’organisation stricte de la campagne gauloise. En effet, plusieurs fermes s’insèrent dans un parcellaire et sont reliées entre elles par des chemins. Le terme de « terroir » est de plus en plus utilisé dans la littérature pour nommer cette organisation. </w:t>
      </w:r>
    </w:p>
    <w:p w14:paraId="7831A719" w14:textId="77777777" w:rsidR="00F03EF3" w:rsidRPr="00EC226E" w:rsidRDefault="00C6274A" w:rsidP="007756D5">
      <w:pPr>
        <w:spacing w:after="0"/>
        <w:ind w:firstLine="708"/>
        <w:jc w:val="both"/>
        <w:rPr>
          <w:rFonts w:asciiTheme="majorHAnsi" w:hAnsiTheme="majorHAnsi" w:cs="Times New Roman"/>
          <w:sz w:val="24"/>
          <w:szCs w:val="24"/>
        </w:rPr>
      </w:pPr>
      <w:r w:rsidRPr="00EC226E">
        <w:rPr>
          <w:rFonts w:asciiTheme="majorHAnsi" w:hAnsiTheme="majorHAnsi" w:cs="Times New Roman"/>
          <w:sz w:val="24"/>
          <w:szCs w:val="24"/>
        </w:rPr>
        <w:t xml:space="preserve">Le terroir de Brebières au sud-ouest de Lille (Nord) a été découvert au cours de plusieurs opérations de grande envergure à partir des années 2000. </w:t>
      </w:r>
      <w:r w:rsidR="00507DAB" w:rsidRPr="00EC226E">
        <w:rPr>
          <w:rFonts w:asciiTheme="majorHAnsi" w:hAnsiTheme="majorHAnsi" w:cs="Times New Roman"/>
          <w:sz w:val="24"/>
          <w:szCs w:val="24"/>
        </w:rPr>
        <w:t xml:space="preserve">Dix-huit sites dont vingt-quatre enclos ont été fouillés ; ils s’insèrent dans un parcellaire. Leur typologie, leur organisation et le mobilier retrouvé sur les sites nous permettent t’établir les caractéristiques de ce terroir et ses activités. </w:t>
      </w:r>
    </w:p>
    <w:p w14:paraId="23E463B1" w14:textId="77777777" w:rsidR="00C6274A" w:rsidRPr="00EC226E" w:rsidRDefault="00507DAB" w:rsidP="007756D5">
      <w:pPr>
        <w:spacing w:after="0"/>
        <w:ind w:firstLine="708"/>
        <w:jc w:val="both"/>
        <w:rPr>
          <w:rFonts w:asciiTheme="majorHAnsi" w:hAnsiTheme="majorHAnsi" w:cs="Times New Roman"/>
          <w:sz w:val="24"/>
          <w:szCs w:val="24"/>
        </w:rPr>
      </w:pPr>
      <w:r w:rsidRPr="00EC226E">
        <w:rPr>
          <w:rFonts w:asciiTheme="majorHAnsi" w:hAnsiTheme="majorHAnsi" w:cs="Times New Roman"/>
          <w:sz w:val="24"/>
          <w:szCs w:val="24"/>
        </w:rPr>
        <w:t>Ainsi, cette communication est le moyen de tester la méthode d’étude d’un terroir, à travers sont habitat, le réseau dans lequel il s’insert et son fonctionnement afin de déterminer des points de comparaison entre les différents t</w:t>
      </w:r>
      <w:r w:rsidR="00F03EF3" w:rsidRPr="00EC226E">
        <w:rPr>
          <w:rFonts w:asciiTheme="majorHAnsi" w:hAnsiTheme="majorHAnsi" w:cs="Times New Roman"/>
          <w:sz w:val="24"/>
          <w:szCs w:val="24"/>
        </w:rPr>
        <w:t>erroirs étudiés.</w:t>
      </w:r>
    </w:p>
    <w:p w14:paraId="4EF70B85" w14:textId="7681BA6A" w:rsidR="00FA0EF4" w:rsidRPr="00EC226E" w:rsidRDefault="00FA0EF4">
      <w:pPr>
        <w:rPr>
          <w:rFonts w:asciiTheme="majorHAnsi" w:hAnsiTheme="majorHAnsi" w:cs="Times New Roman"/>
          <w:sz w:val="24"/>
          <w:szCs w:val="24"/>
        </w:rPr>
      </w:pPr>
      <w:r w:rsidRPr="00EC226E">
        <w:rPr>
          <w:rFonts w:asciiTheme="majorHAnsi" w:hAnsiTheme="majorHAnsi" w:cs="Times New Roman"/>
          <w:sz w:val="24"/>
          <w:szCs w:val="24"/>
        </w:rPr>
        <w:br w:type="page"/>
      </w:r>
    </w:p>
    <w:p w14:paraId="69D97130" w14:textId="5F981CE9" w:rsidR="00FA0EF4" w:rsidRPr="00EC226E" w:rsidRDefault="00FA0EF4" w:rsidP="00FA0EF4">
      <w:pPr>
        <w:spacing w:after="0"/>
        <w:jc w:val="center"/>
        <w:rPr>
          <w:rFonts w:asciiTheme="majorHAnsi" w:eastAsia="Times New Roman" w:hAnsiTheme="majorHAnsi" w:cs="Arial"/>
          <w:b/>
          <w:sz w:val="24"/>
          <w:szCs w:val="24"/>
        </w:rPr>
      </w:pPr>
      <w:r w:rsidRPr="00EC226E">
        <w:rPr>
          <w:rFonts w:asciiTheme="majorHAnsi" w:eastAsia="Times New Roman" w:hAnsiTheme="majorHAnsi" w:cs="Arial"/>
          <w:b/>
          <w:sz w:val="24"/>
          <w:szCs w:val="24"/>
        </w:rPr>
        <w:lastRenderedPageBreak/>
        <w:t>Vallée de l'</w:t>
      </w:r>
      <w:proofErr w:type="spellStart"/>
      <w:r w:rsidRPr="00EC226E">
        <w:rPr>
          <w:rFonts w:asciiTheme="majorHAnsi" w:eastAsia="Times New Roman" w:hAnsiTheme="majorHAnsi" w:cs="Arial"/>
          <w:b/>
          <w:sz w:val="24"/>
          <w:szCs w:val="24"/>
        </w:rPr>
        <w:t>Esaro</w:t>
      </w:r>
      <w:proofErr w:type="spellEnd"/>
      <w:r w:rsidRPr="00EC226E">
        <w:rPr>
          <w:rFonts w:asciiTheme="majorHAnsi" w:eastAsia="Times New Roman" w:hAnsiTheme="majorHAnsi" w:cs="Arial"/>
          <w:b/>
          <w:sz w:val="24"/>
          <w:szCs w:val="24"/>
        </w:rPr>
        <w:t>, Calabre : nouveaux modèles interprétatifs du paysage agraire à l'époque romaine</w:t>
      </w:r>
    </w:p>
    <w:p w14:paraId="6999F99F" w14:textId="530A46F1" w:rsidR="00FA0EF4" w:rsidRPr="00EC226E" w:rsidRDefault="00FA0EF4" w:rsidP="00FA0EF4">
      <w:pPr>
        <w:spacing w:after="0"/>
        <w:jc w:val="center"/>
        <w:rPr>
          <w:rFonts w:asciiTheme="majorHAnsi" w:eastAsia="Times New Roman" w:hAnsiTheme="majorHAnsi" w:cs="Arial"/>
          <w:sz w:val="24"/>
          <w:szCs w:val="24"/>
        </w:rPr>
      </w:pPr>
      <w:proofErr w:type="spellStart"/>
      <w:r w:rsidRPr="00EC226E">
        <w:rPr>
          <w:rFonts w:asciiTheme="majorHAnsi" w:eastAsia="Times New Roman" w:hAnsiTheme="majorHAnsi" w:cs="Arial"/>
          <w:sz w:val="24"/>
          <w:szCs w:val="24"/>
        </w:rPr>
        <w:t>Damiano</w:t>
      </w:r>
      <w:proofErr w:type="spellEnd"/>
      <w:r w:rsidRPr="00EC226E">
        <w:rPr>
          <w:rFonts w:asciiTheme="majorHAnsi" w:eastAsia="Times New Roman" w:hAnsiTheme="majorHAnsi" w:cs="Arial"/>
          <w:sz w:val="24"/>
          <w:szCs w:val="24"/>
        </w:rPr>
        <w:t xml:space="preserve"> </w:t>
      </w:r>
      <w:proofErr w:type="spellStart"/>
      <w:r w:rsidRPr="00EC226E">
        <w:rPr>
          <w:rFonts w:asciiTheme="majorHAnsi" w:eastAsia="Times New Roman" w:hAnsiTheme="majorHAnsi" w:cs="Arial"/>
          <w:sz w:val="24"/>
          <w:szCs w:val="24"/>
        </w:rPr>
        <w:t>Pisarra</w:t>
      </w:r>
      <w:proofErr w:type="spellEnd"/>
      <w:r w:rsidRPr="00EC226E">
        <w:rPr>
          <w:rFonts w:asciiTheme="majorHAnsi" w:eastAsia="Times New Roman" w:hAnsiTheme="majorHAnsi" w:cs="Arial"/>
          <w:sz w:val="24"/>
          <w:szCs w:val="24"/>
        </w:rPr>
        <w:t xml:space="preserve"> (</w:t>
      </w:r>
      <w:proofErr w:type="spellStart"/>
      <w:r w:rsidRPr="00EC226E">
        <w:rPr>
          <w:rFonts w:asciiTheme="majorHAnsi" w:eastAsia="Times New Roman" w:hAnsiTheme="majorHAnsi" w:cs="Arial"/>
          <w:sz w:val="24"/>
          <w:szCs w:val="24"/>
        </w:rPr>
        <w:t>CeTHiS</w:t>
      </w:r>
      <w:proofErr w:type="spellEnd"/>
      <w:r w:rsidRPr="00EC226E">
        <w:rPr>
          <w:rFonts w:asciiTheme="majorHAnsi" w:eastAsia="Times New Roman" w:hAnsiTheme="majorHAnsi" w:cs="Arial"/>
          <w:sz w:val="24"/>
          <w:szCs w:val="24"/>
        </w:rPr>
        <w:t xml:space="preserve"> - Tours et Université de Calabre)</w:t>
      </w:r>
    </w:p>
    <w:p w14:paraId="4C5060E5" w14:textId="77777777" w:rsidR="00FA0EF4" w:rsidRPr="00EC226E" w:rsidRDefault="00FA0EF4" w:rsidP="00FA0EF4">
      <w:pPr>
        <w:spacing w:after="0"/>
        <w:jc w:val="center"/>
        <w:rPr>
          <w:rFonts w:asciiTheme="majorHAnsi" w:eastAsia="Times New Roman" w:hAnsiTheme="majorHAnsi" w:cs="Arial"/>
          <w:sz w:val="24"/>
          <w:szCs w:val="24"/>
        </w:rPr>
      </w:pPr>
    </w:p>
    <w:p w14:paraId="281A8185" w14:textId="77777777" w:rsidR="006F2CF1" w:rsidRPr="006F2CF1" w:rsidRDefault="006F2CF1" w:rsidP="006F2CF1">
      <w:pPr>
        <w:tabs>
          <w:tab w:val="left" w:pos="6987"/>
        </w:tabs>
        <w:spacing w:after="0" w:line="240" w:lineRule="auto"/>
        <w:jc w:val="right"/>
        <w:rPr>
          <w:rFonts w:asciiTheme="majorHAnsi" w:hAnsiTheme="majorHAnsi" w:cs="Times New Roman"/>
          <w:i/>
          <w:lang w:val="en-US"/>
        </w:rPr>
      </w:pPr>
      <w:r w:rsidRPr="006F2CF1">
        <w:rPr>
          <w:rFonts w:asciiTheme="majorHAnsi" w:hAnsiTheme="majorHAnsi" w:cs="Times New Roman"/>
          <w:i/>
          <w:lang w:val="en-US"/>
        </w:rPr>
        <w:t xml:space="preserve">“…whether an object in the ground has any chance of becoming an   </w:t>
      </w:r>
    </w:p>
    <w:p w14:paraId="1BE79486" w14:textId="77777777" w:rsidR="006F2CF1" w:rsidRPr="006F2CF1" w:rsidRDefault="006F2CF1" w:rsidP="006F2CF1">
      <w:pPr>
        <w:tabs>
          <w:tab w:val="left" w:pos="6987"/>
        </w:tabs>
        <w:spacing w:after="0" w:line="240" w:lineRule="auto"/>
        <w:jc w:val="right"/>
        <w:rPr>
          <w:rFonts w:asciiTheme="majorHAnsi" w:hAnsiTheme="majorHAnsi" w:cs="Times New Roman"/>
          <w:i/>
          <w:lang w:val="en-US"/>
        </w:rPr>
      </w:pPr>
      <w:r w:rsidRPr="006F2CF1">
        <w:rPr>
          <w:rFonts w:asciiTheme="majorHAnsi" w:hAnsiTheme="majorHAnsi" w:cs="Times New Roman"/>
          <w:i/>
          <w:lang w:val="en-US"/>
        </w:rPr>
        <w:t>‘</w:t>
      </w:r>
      <w:proofErr w:type="gramStart"/>
      <w:r w:rsidRPr="006F2CF1">
        <w:rPr>
          <w:rFonts w:asciiTheme="majorHAnsi" w:hAnsiTheme="majorHAnsi" w:cs="Times New Roman"/>
          <w:i/>
          <w:lang w:val="en-US"/>
        </w:rPr>
        <w:t>archaeological</w:t>
      </w:r>
      <w:proofErr w:type="gramEnd"/>
      <w:r w:rsidRPr="006F2CF1">
        <w:rPr>
          <w:rFonts w:asciiTheme="majorHAnsi" w:hAnsiTheme="majorHAnsi" w:cs="Times New Roman"/>
          <w:i/>
          <w:lang w:val="en-US"/>
        </w:rPr>
        <w:t xml:space="preserve"> object’ depends on the perspectives </w:t>
      </w:r>
    </w:p>
    <w:p w14:paraId="1E399DEA" w14:textId="77777777" w:rsidR="006F2CF1" w:rsidRPr="006F2CF1" w:rsidRDefault="006F2CF1" w:rsidP="006F2CF1">
      <w:pPr>
        <w:tabs>
          <w:tab w:val="left" w:pos="6987"/>
        </w:tabs>
        <w:spacing w:after="0" w:line="240" w:lineRule="auto"/>
        <w:jc w:val="right"/>
        <w:rPr>
          <w:rFonts w:asciiTheme="majorHAnsi" w:hAnsiTheme="majorHAnsi" w:cs="Times New Roman"/>
          <w:i/>
          <w:lang w:val="en-US"/>
        </w:rPr>
      </w:pPr>
      <w:proofErr w:type="gramStart"/>
      <w:r w:rsidRPr="006F2CF1">
        <w:rPr>
          <w:rFonts w:asciiTheme="majorHAnsi" w:hAnsiTheme="majorHAnsi" w:cs="Times New Roman"/>
          <w:i/>
          <w:lang w:val="en-US"/>
        </w:rPr>
        <w:t>and</w:t>
      </w:r>
      <w:proofErr w:type="gramEnd"/>
      <w:r w:rsidRPr="006F2CF1">
        <w:rPr>
          <w:rFonts w:asciiTheme="majorHAnsi" w:hAnsiTheme="majorHAnsi" w:cs="Times New Roman"/>
          <w:i/>
          <w:lang w:val="en-US"/>
        </w:rPr>
        <w:t xml:space="preserve"> methods of the recovery process”.</w:t>
      </w:r>
    </w:p>
    <w:p w14:paraId="236BED8E" w14:textId="77777777" w:rsidR="006F2CF1" w:rsidRPr="006F2CF1" w:rsidRDefault="006F2CF1" w:rsidP="006F2CF1">
      <w:pPr>
        <w:tabs>
          <w:tab w:val="left" w:pos="6987"/>
        </w:tabs>
        <w:spacing w:after="0" w:line="240" w:lineRule="auto"/>
        <w:jc w:val="right"/>
        <w:rPr>
          <w:rFonts w:asciiTheme="majorHAnsi" w:hAnsiTheme="majorHAnsi" w:cs="Times New Roman"/>
          <w:i/>
          <w:lang w:val="en-US"/>
        </w:rPr>
      </w:pPr>
      <w:r w:rsidRPr="006F2CF1">
        <w:rPr>
          <w:rFonts w:asciiTheme="majorHAnsi" w:hAnsiTheme="majorHAnsi" w:cs="Times New Roman"/>
          <w:i/>
          <w:lang w:val="en-US"/>
        </w:rPr>
        <w:t>Ian Hodder.</w:t>
      </w:r>
    </w:p>
    <w:p w14:paraId="7E85285D" w14:textId="77777777" w:rsidR="006F2CF1" w:rsidRPr="006F2CF1" w:rsidRDefault="006F2CF1" w:rsidP="006F2CF1">
      <w:pPr>
        <w:tabs>
          <w:tab w:val="left" w:pos="6987"/>
        </w:tabs>
        <w:spacing w:after="0" w:line="240" w:lineRule="auto"/>
        <w:jc w:val="right"/>
        <w:rPr>
          <w:rFonts w:asciiTheme="majorHAnsi" w:hAnsiTheme="majorHAnsi" w:cs="Times New Roman"/>
          <w:i/>
        </w:rPr>
      </w:pPr>
      <w:r w:rsidRPr="006F2CF1">
        <w:rPr>
          <w:rFonts w:asciiTheme="majorHAnsi" w:hAnsiTheme="majorHAnsi" w:cs="Times New Roman"/>
          <w:i/>
          <w:lang w:val="en-US"/>
        </w:rPr>
        <w:t xml:space="preserve">(The Archaeological Process. 1999. </w:t>
      </w:r>
      <w:proofErr w:type="spellStart"/>
      <w:r w:rsidRPr="006F2CF1">
        <w:rPr>
          <w:rFonts w:asciiTheme="majorHAnsi" w:hAnsiTheme="majorHAnsi" w:cs="Times New Roman"/>
          <w:i/>
        </w:rPr>
        <w:t>Blackwell</w:t>
      </w:r>
      <w:proofErr w:type="spellEnd"/>
      <w:r w:rsidRPr="006F2CF1">
        <w:rPr>
          <w:rFonts w:asciiTheme="majorHAnsi" w:hAnsiTheme="majorHAnsi" w:cs="Times New Roman"/>
          <w:i/>
        </w:rPr>
        <w:t>, Oxford)</w:t>
      </w:r>
    </w:p>
    <w:p w14:paraId="556A7870" w14:textId="77777777" w:rsidR="006F2CF1" w:rsidRPr="006F2CF1" w:rsidRDefault="006F2CF1" w:rsidP="006F2CF1">
      <w:pPr>
        <w:jc w:val="both"/>
        <w:rPr>
          <w:rFonts w:asciiTheme="majorHAnsi" w:hAnsiTheme="majorHAnsi"/>
        </w:rPr>
      </w:pPr>
    </w:p>
    <w:p w14:paraId="709B35E1" w14:textId="656A7CAE" w:rsidR="006F2CF1" w:rsidRPr="006F2CF1" w:rsidRDefault="006F2CF1" w:rsidP="006F2CF1">
      <w:pPr>
        <w:jc w:val="both"/>
        <w:rPr>
          <w:rFonts w:asciiTheme="majorHAnsi" w:hAnsiTheme="majorHAnsi"/>
        </w:rPr>
      </w:pPr>
      <w:r w:rsidRPr="006F2CF1">
        <w:rPr>
          <w:rFonts w:asciiTheme="majorHAnsi" w:hAnsiTheme="majorHAnsi"/>
        </w:rPr>
        <w:t>L'analyse d'un contexte ne peut pas négliger une étude précise fondée sur la notion d'archéologie “globale” pour comprendre les phénomènes historiques et territoriaux, en distinguant les éléments de continuité et de transformation. Les éléments de continuité et de transformation sont conditionnés aussi par les aspects naturels. Le territoire d’étude est la vallée de l’</w:t>
      </w:r>
      <w:proofErr w:type="spellStart"/>
      <w:r w:rsidRPr="006F2CF1">
        <w:rPr>
          <w:rFonts w:asciiTheme="majorHAnsi" w:hAnsiTheme="majorHAnsi"/>
        </w:rPr>
        <w:t>Esaro</w:t>
      </w:r>
      <w:proofErr w:type="spellEnd"/>
      <w:r w:rsidRPr="006F2CF1">
        <w:rPr>
          <w:rFonts w:asciiTheme="majorHAnsi" w:hAnsiTheme="majorHAnsi"/>
        </w:rPr>
        <w:t xml:space="preserve"> en Calabre.</w:t>
      </w:r>
      <w:r w:rsidRPr="006F2CF1">
        <w:rPr>
          <w:rFonts w:asciiTheme="majorHAnsi" w:eastAsia="Times New Roman" w:hAnsiTheme="majorHAnsi"/>
          <w:color w:val="FF0000"/>
        </w:rPr>
        <w:t xml:space="preserve"> </w:t>
      </w:r>
      <w:r w:rsidRPr="006F2CF1">
        <w:rPr>
          <w:rFonts w:asciiTheme="majorHAnsi" w:eastAsia="Times New Roman" w:hAnsiTheme="majorHAnsi"/>
        </w:rPr>
        <w:t>Une première analyse</w:t>
      </w:r>
      <w:r w:rsidRPr="006F2CF1">
        <w:rPr>
          <w:rFonts w:asciiTheme="majorHAnsi" w:eastAsia="Times New Roman" w:hAnsiTheme="majorHAnsi"/>
          <w:color w:val="FF0000"/>
        </w:rPr>
        <w:t xml:space="preserve"> </w:t>
      </w:r>
      <w:r>
        <w:rPr>
          <w:rFonts w:asciiTheme="majorHAnsi" w:hAnsiTheme="majorHAnsi"/>
        </w:rPr>
        <w:t xml:space="preserve">des </w:t>
      </w:r>
      <w:r w:rsidRPr="006F2CF1">
        <w:rPr>
          <w:rFonts w:asciiTheme="majorHAnsi" w:hAnsiTheme="majorHAnsi"/>
        </w:rPr>
        <w:t>données à notre disposition montre qu’on simplifie</w:t>
      </w:r>
      <w:r>
        <w:rPr>
          <w:rFonts w:asciiTheme="majorHAnsi" w:hAnsiTheme="majorHAnsi"/>
        </w:rPr>
        <w:t xml:space="preserve">, </w:t>
      </w:r>
      <w:r w:rsidRPr="006F2CF1">
        <w:rPr>
          <w:rFonts w:asciiTheme="majorHAnsi" w:hAnsiTheme="majorHAnsi"/>
        </w:rPr>
        <w:t>d’une façon peut-être excessive, le sy</w:t>
      </w:r>
      <w:r>
        <w:rPr>
          <w:rFonts w:asciiTheme="majorHAnsi" w:hAnsiTheme="majorHAnsi"/>
        </w:rPr>
        <w:t xml:space="preserve">stème </w:t>
      </w:r>
      <w:r w:rsidRPr="006F2CF1">
        <w:rPr>
          <w:rFonts w:asciiTheme="majorHAnsi" w:hAnsiTheme="majorHAnsi"/>
        </w:rPr>
        <w:t xml:space="preserve">d’exploitation des campagnes en Calabre, en identifiant systématiquement les traces d’installations agricoles, comme des </w:t>
      </w:r>
      <w:r w:rsidRPr="006F2CF1">
        <w:rPr>
          <w:rFonts w:asciiTheme="majorHAnsi" w:hAnsiTheme="majorHAnsi"/>
          <w:i/>
        </w:rPr>
        <w:t>villae</w:t>
      </w:r>
      <w:r w:rsidRPr="006F2CF1">
        <w:rPr>
          <w:rFonts w:asciiTheme="majorHAnsi" w:hAnsiTheme="majorHAnsi"/>
        </w:rPr>
        <w:t xml:space="preserve">. La consultation de la bibliographie permet de mettre en évidence des contextes ruraux romains contemporains les uns des autres. On s’attache donc à définir l'évolution du paysage agraire </w:t>
      </w:r>
      <w:r w:rsidRPr="006F2CF1">
        <w:rPr>
          <w:rFonts w:asciiTheme="majorHAnsi" w:eastAsia="Times New Roman" w:hAnsiTheme="majorHAnsi"/>
          <w:bCs/>
          <w:lang w:eastAsia="fr-FR"/>
        </w:rPr>
        <w:t>dans la vallée de l’</w:t>
      </w:r>
      <w:proofErr w:type="spellStart"/>
      <w:r w:rsidRPr="006F2CF1">
        <w:rPr>
          <w:rFonts w:asciiTheme="majorHAnsi" w:eastAsia="Times New Roman" w:hAnsiTheme="majorHAnsi"/>
          <w:bCs/>
          <w:lang w:eastAsia="fr-FR"/>
        </w:rPr>
        <w:t>Esaro</w:t>
      </w:r>
      <w:proofErr w:type="spellEnd"/>
      <w:r w:rsidRPr="006F2CF1">
        <w:rPr>
          <w:rFonts w:asciiTheme="majorHAnsi" w:eastAsia="Times New Roman" w:hAnsiTheme="majorHAnsi"/>
          <w:bCs/>
          <w:lang w:eastAsia="fr-FR"/>
        </w:rPr>
        <w:t xml:space="preserve"> (</w:t>
      </w:r>
      <w:proofErr w:type="spellStart"/>
      <w:r w:rsidRPr="006F2CF1">
        <w:rPr>
          <w:rFonts w:asciiTheme="majorHAnsi" w:eastAsia="Times New Roman" w:hAnsiTheme="majorHAnsi"/>
          <w:bCs/>
          <w:lang w:eastAsia="fr-FR"/>
        </w:rPr>
        <w:t>Altomonte</w:t>
      </w:r>
      <w:proofErr w:type="spellEnd"/>
      <w:r w:rsidRPr="006F2CF1">
        <w:rPr>
          <w:rFonts w:asciiTheme="majorHAnsi" w:eastAsia="Times New Roman" w:hAnsiTheme="majorHAnsi"/>
          <w:bCs/>
          <w:lang w:eastAsia="fr-FR"/>
        </w:rPr>
        <w:t xml:space="preserve">, </w:t>
      </w:r>
      <w:proofErr w:type="spellStart"/>
      <w:r w:rsidRPr="006F2CF1">
        <w:rPr>
          <w:rFonts w:asciiTheme="majorHAnsi" w:eastAsia="Times New Roman" w:hAnsiTheme="majorHAnsi"/>
          <w:bCs/>
          <w:lang w:eastAsia="fr-FR"/>
        </w:rPr>
        <w:t>Malvito</w:t>
      </w:r>
      <w:proofErr w:type="spellEnd"/>
      <w:r w:rsidRPr="006F2CF1">
        <w:rPr>
          <w:rFonts w:asciiTheme="majorHAnsi" w:eastAsia="Times New Roman" w:hAnsiTheme="majorHAnsi"/>
          <w:bCs/>
          <w:lang w:eastAsia="fr-FR"/>
        </w:rPr>
        <w:t xml:space="preserve">, </w:t>
      </w:r>
      <w:proofErr w:type="spellStart"/>
      <w:r w:rsidRPr="006F2CF1">
        <w:rPr>
          <w:rFonts w:asciiTheme="majorHAnsi" w:eastAsia="Times New Roman" w:hAnsiTheme="majorHAnsi"/>
          <w:bCs/>
          <w:lang w:eastAsia="fr-FR"/>
        </w:rPr>
        <w:t>Mottafallone</w:t>
      </w:r>
      <w:proofErr w:type="spellEnd"/>
      <w:r w:rsidRPr="006F2CF1">
        <w:rPr>
          <w:rFonts w:asciiTheme="majorHAnsi" w:eastAsia="Times New Roman" w:hAnsiTheme="majorHAnsi"/>
          <w:bCs/>
          <w:lang w:eastAsia="fr-FR"/>
        </w:rPr>
        <w:t xml:space="preserve">, </w:t>
      </w:r>
      <w:proofErr w:type="spellStart"/>
      <w:r w:rsidRPr="006F2CF1">
        <w:rPr>
          <w:rFonts w:asciiTheme="majorHAnsi" w:eastAsia="Times New Roman" w:hAnsiTheme="majorHAnsi"/>
          <w:bCs/>
          <w:lang w:eastAsia="fr-FR"/>
        </w:rPr>
        <w:t>Roggiano</w:t>
      </w:r>
      <w:proofErr w:type="spellEnd"/>
      <w:r w:rsidRPr="006F2CF1">
        <w:rPr>
          <w:rFonts w:asciiTheme="majorHAnsi" w:eastAsia="Times New Roman" w:hAnsiTheme="majorHAnsi"/>
          <w:bCs/>
          <w:lang w:eastAsia="fr-FR"/>
        </w:rPr>
        <w:t xml:space="preserve"> Gravina et San Marco </w:t>
      </w:r>
      <w:proofErr w:type="spellStart"/>
      <w:r w:rsidRPr="006F2CF1">
        <w:rPr>
          <w:rFonts w:asciiTheme="majorHAnsi" w:eastAsia="Times New Roman" w:hAnsiTheme="majorHAnsi"/>
          <w:bCs/>
          <w:lang w:eastAsia="fr-FR"/>
        </w:rPr>
        <w:t>Argentano</w:t>
      </w:r>
      <w:proofErr w:type="spellEnd"/>
      <w:r w:rsidRPr="006F2CF1">
        <w:rPr>
          <w:rFonts w:asciiTheme="majorHAnsi" w:eastAsia="Times New Roman" w:hAnsiTheme="majorHAnsi"/>
          <w:bCs/>
          <w:lang w:eastAsia="fr-FR"/>
        </w:rPr>
        <w:t>), pour la période qui va de la fin du deuxième siècle A.C. à l’époque impériale, en essayant de reconstruire l'ensemble du phénomène du système agraire, d’un point de vue diachronique et synchronique, en essayant d'identifier les liens possibles entre les divers centres ruraux et les terres leurs appartenant, et, grâce à l'analyse et à l'étude d'objets archéologiques, reconstruire les systèmes économiques et les prééminences éventuelles de certains centres sur d'autres petits noyaux secondaires, peut-être dépendants. Cette étude offre également l’opportunité de tenter de formuler un modèle de lecture qui enregistre et analyse toutes les données recueillies à travers un examen complet basé sur des enquêtes systématiques, afin d’éclaircir ultérieurement le processus lié au «système des villas», ou plutôt au système d'exploitation rural romain en Calabre du nord en trouvant de nouvelles  pistes de recherche.</w:t>
      </w:r>
    </w:p>
    <w:p w14:paraId="76F9AA20" w14:textId="08454B45" w:rsidR="002726A4" w:rsidRPr="00EC226E" w:rsidRDefault="00FA0EF4">
      <w:pPr>
        <w:rPr>
          <w:rFonts w:asciiTheme="majorHAnsi" w:eastAsia="Times New Roman" w:hAnsiTheme="majorHAnsi" w:cs="Arial"/>
          <w:sz w:val="24"/>
          <w:szCs w:val="24"/>
        </w:rPr>
      </w:pPr>
      <w:r w:rsidRPr="00EC226E">
        <w:rPr>
          <w:rFonts w:asciiTheme="majorHAnsi" w:eastAsia="Times New Roman" w:hAnsiTheme="majorHAnsi" w:cs="Arial"/>
          <w:sz w:val="24"/>
          <w:szCs w:val="24"/>
        </w:rPr>
        <w:br w:type="page"/>
      </w:r>
    </w:p>
    <w:p w14:paraId="636B8119" w14:textId="77777777" w:rsidR="002726A4" w:rsidRPr="00EC226E" w:rsidRDefault="002726A4" w:rsidP="002726A4">
      <w:pPr>
        <w:contextualSpacing/>
        <w:jc w:val="center"/>
        <w:rPr>
          <w:rFonts w:asciiTheme="majorHAnsi" w:eastAsia="Times New Roman" w:hAnsiTheme="majorHAnsi" w:cs="Arial"/>
          <w:b/>
          <w:sz w:val="24"/>
          <w:szCs w:val="24"/>
        </w:rPr>
      </w:pPr>
      <w:r w:rsidRPr="00EC226E">
        <w:rPr>
          <w:rFonts w:asciiTheme="majorHAnsi" w:eastAsia="Times New Roman" w:hAnsiTheme="majorHAnsi" w:cs="Arial"/>
          <w:b/>
          <w:sz w:val="24"/>
          <w:szCs w:val="24"/>
        </w:rPr>
        <w:t xml:space="preserve">Nouveaux éléments de compréhension au sujet des monnayages d’or attribués au </w:t>
      </w:r>
      <w:proofErr w:type="spellStart"/>
      <w:r w:rsidRPr="007756D5">
        <w:rPr>
          <w:rFonts w:asciiTheme="majorHAnsi" w:eastAsia="Times New Roman" w:hAnsiTheme="majorHAnsi" w:cs="Arial"/>
          <w:b/>
          <w:i/>
          <w:sz w:val="24"/>
          <w:szCs w:val="24"/>
        </w:rPr>
        <w:t>Leuci</w:t>
      </w:r>
      <w:proofErr w:type="spellEnd"/>
      <w:r w:rsidRPr="00EC226E">
        <w:rPr>
          <w:rFonts w:asciiTheme="majorHAnsi" w:eastAsia="Times New Roman" w:hAnsiTheme="majorHAnsi" w:cs="Arial"/>
          <w:b/>
          <w:sz w:val="24"/>
          <w:szCs w:val="24"/>
        </w:rPr>
        <w:t xml:space="preserve"> et </w:t>
      </w:r>
      <w:proofErr w:type="spellStart"/>
      <w:r w:rsidRPr="007756D5">
        <w:rPr>
          <w:rFonts w:asciiTheme="majorHAnsi" w:eastAsia="Times New Roman" w:hAnsiTheme="majorHAnsi" w:cs="Arial"/>
          <w:b/>
          <w:i/>
          <w:sz w:val="24"/>
          <w:szCs w:val="24"/>
        </w:rPr>
        <w:t>Mediomatrici</w:t>
      </w:r>
      <w:proofErr w:type="spellEnd"/>
    </w:p>
    <w:p w14:paraId="6A4A40F5" w14:textId="2E449637" w:rsidR="002726A4" w:rsidRPr="00EC226E" w:rsidRDefault="002726A4" w:rsidP="002726A4">
      <w:pPr>
        <w:contextualSpacing/>
        <w:jc w:val="center"/>
        <w:rPr>
          <w:rFonts w:asciiTheme="majorHAnsi" w:eastAsia="Times New Roman" w:hAnsiTheme="majorHAnsi" w:cs="Arial"/>
          <w:sz w:val="24"/>
          <w:szCs w:val="24"/>
        </w:rPr>
      </w:pPr>
      <w:r w:rsidRPr="00EC226E">
        <w:rPr>
          <w:rFonts w:asciiTheme="majorHAnsi" w:hAnsiTheme="majorHAnsi"/>
          <w:sz w:val="24"/>
          <w:szCs w:val="24"/>
        </w:rPr>
        <w:t xml:space="preserve">Charlotte </w:t>
      </w:r>
      <w:proofErr w:type="spellStart"/>
      <w:r w:rsidRPr="00EC226E">
        <w:rPr>
          <w:rFonts w:asciiTheme="majorHAnsi" w:hAnsiTheme="majorHAnsi"/>
          <w:sz w:val="24"/>
          <w:szCs w:val="24"/>
        </w:rPr>
        <w:t>Parisot</w:t>
      </w:r>
      <w:proofErr w:type="spellEnd"/>
      <w:r w:rsidRPr="00EC226E">
        <w:rPr>
          <w:rFonts w:asciiTheme="majorHAnsi" w:hAnsiTheme="majorHAnsi"/>
          <w:sz w:val="24"/>
          <w:szCs w:val="24"/>
        </w:rPr>
        <w:t>-Sillon (IRAMAT - Orléans)</w:t>
      </w:r>
    </w:p>
    <w:p w14:paraId="05CF2D1A" w14:textId="77777777" w:rsidR="002726A4" w:rsidRPr="00EC226E" w:rsidRDefault="002726A4" w:rsidP="002726A4">
      <w:pPr>
        <w:rPr>
          <w:rFonts w:asciiTheme="majorHAnsi" w:eastAsia="Times New Roman" w:hAnsiTheme="majorHAnsi" w:cs="Arial"/>
          <w:sz w:val="24"/>
          <w:szCs w:val="24"/>
        </w:rPr>
      </w:pPr>
    </w:p>
    <w:p w14:paraId="056F2345" w14:textId="77777777" w:rsidR="007756D5" w:rsidRPr="007756D5" w:rsidRDefault="007756D5" w:rsidP="007756D5">
      <w:pPr>
        <w:rPr>
          <w:rFonts w:asciiTheme="majorHAnsi" w:hAnsiTheme="majorHAnsi"/>
          <w:b/>
          <w:sz w:val="24"/>
        </w:rPr>
      </w:pPr>
    </w:p>
    <w:p w14:paraId="13A8BDF3" w14:textId="77777777" w:rsidR="007756D5" w:rsidRPr="007756D5" w:rsidRDefault="007756D5" w:rsidP="007756D5">
      <w:pPr>
        <w:ind w:firstLine="708"/>
        <w:jc w:val="both"/>
        <w:rPr>
          <w:rFonts w:asciiTheme="majorHAnsi" w:hAnsiTheme="majorHAnsi"/>
          <w:sz w:val="24"/>
        </w:rPr>
      </w:pPr>
      <w:r w:rsidRPr="007756D5">
        <w:rPr>
          <w:rFonts w:asciiTheme="majorHAnsi" w:hAnsiTheme="majorHAnsi"/>
          <w:sz w:val="24"/>
        </w:rPr>
        <w:t xml:space="preserve">Depuis le traité de Simone </w:t>
      </w:r>
      <w:proofErr w:type="spellStart"/>
      <w:r w:rsidRPr="007756D5">
        <w:rPr>
          <w:rFonts w:asciiTheme="majorHAnsi" w:hAnsiTheme="majorHAnsi"/>
          <w:sz w:val="24"/>
        </w:rPr>
        <w:t>Scheers</w:t>
      </w:r>
      <w:proofErr w:type="spellEnd"/>
      <w:r w:rsidRPr="007756D5">
        <w:rPr>
          <w:rFonts w:asciiTheme="majorHAnsi" w:hAnsiTheme="majorHAnsi"/>
          <w:sz w:val="24"/>
        </w:rPr>
        <w:t xml:space="preserve"> (</w:t>
      </w:r>
      <w:proofErr w:type="spellStart"/>
      <w:r w:rsidRPr="007756D5">
        <w:rPr>
          <w:rFonts w:asciiTheme="majorHAnsi" w:hAnsiTheme="majorHAnsi"/>
          <w:sz w:val="24"/>
        </w:rPr>
        <w:t>Scheers</w:t>
      </w:r>
      <w:proofErr w:type="spellEnd"/>
      <w:r w:rsidRPr="007756D5">
        <w:rPr>
          <w:rFonts w:asciiTheme="majorHAnsi" w:hAnsiTheme="majorHAnsi"/>
          <w:sz w:val="24"/>
        </w:rPr>
        <w:t xml:space="preserve"> 1977), aucune étude de fond n’a porté sur les monnayages attribués aux </w:t>
      </w:r>
      <w:proofErr w:type="spellStart"/>
      <w:r w:rsidRPr="007756D5">
        <w:rPr>
          <w:rFonts w:asciiTheme="majorHAnsi" w:hAnsiTheme="majorHAnsi"/>
          <w:i/>
          <w:sz w:val="24"/>
        </w:rPr>
        <w:t>Leuci</w:t>
      </w:r>
      <w:proofErr w:type="spellEnd"/>
      <w:r w:rsidRPr="007756D5">
        <w:rPr>
          <w:rFonts w:asciiTheme="majorHAnsi" w:hAnsiTheme="majorHAnsi"/>
          <w:sz w:val="24"/>
        </w:rPr>
        <w:t xml:space="preserve"> et aux </w:t>
      </w:r>
      <w:proofErr w:type="spellStart"/>
      <w:r w:rsidRPr="007756D5">
        <w:rPr>
          <w:rFonts w:asciiTheme="majorHAnsi" w:hAnsiTheme="majorHAnsi"/>
          <w:i/>
          <w:sz w:val="24"/>
        </w:rPr>
        <w:t>Mediomatrici</w:t>
      </w:r>
      <w:proofErr w:type="spellEnd"/>
      <w:r w:rsidRPr="007756D5">
        <w:rPr>
          <w:rFonts w:asciiTheme="majorHAnsi" w:hAnsiTheme="majorHAnsi"/>
          <w:sz w:val="24"/>
        </w:rPr>
        <w:t xml:space="preserve">. La récente reprise du dossier par Clément </w:t>
      </w:r>
      <w:proofErr w:type="spellStart"/>
      <w:r w:rsidRPr="007756D5">
        <w:rPr>
          <w:rFonts w:asciiTheme="majorHAnsi" w:hAnsiTheme="majorHAnsi"/>
          <w:sz w:val="24"/>
        </w:rPr>
        <w:t>Féliu</w:t>
      </w:r>
      <w:proofErr w:type="spellEnd"/>
      <w:r w:rsidRPr="007756D5">
        <w:rPr>
          <w:rFonts w:asciiTheme="majorHAnsi" w:hAnsiTheme="majorHAnsi"/>
          <w:sz w:val="24"/>
        </w:rPr>
        <w:t xml:space="preserve"> (</w:t>
      </w:r>
      <w:proofErr w:type="spellStart"/>
      <w:r w:rsidRPr="007756D5">
        <w:rPr>
          <w:rFonts w:asciiTheme="majorHAnsi" w:hAnsiTheme="majorHAnsi"/>
          <w:sz w:val="24"/>
        </w:rPr>
        <w:t>Féliu</w:t>
      </w:r>
      <w:proofErr w:type="spellEnd"/>
      <w:r w:rsidRPr="007756D5">
        <w:rPr>
          <w:rFonts w:asciiTheme="majorHAnsi" w:hAnsiTheme="majorHAnsi"/>
          <w:sz w:val="24"/>
        </w:rPr>
        <w:t xml:space="preserve"> 2008 ; </w:t>
      </w:r>
      <w:proofErr w:type="spellStart"/>
      <w:r w:rsidRPr="007756D5">
        <w:rPr>
          <w:rFonts w:asciiTheme="majorHAnsi" w:hAnsiTheme="majorHAnsi"/>
          <w:sz w:val="24"/>
        </w:rPr>
        <w:t>Féliu</w:t>
      </w:r>
      <w:proofErr w:type="spellEnd"/>
      <w:r w:rsidRPr="007756D5">
        <w:rPr>
          <w:rFonts w:asciiTheme="majorHAnsi" w:hAnsiTheme="majorHAnsi"/>
          <w:sz w:val="24"/>
        </w:rPr>
        <w:t xml:space="preserve"> 2014), fondée sur l’apport des découvertes archéologiques, permet de mettre en évidence des problématiques liées à l’identification des pouvoirs émetteurs et à la chronologie des différentes émissions. Notre communication, basée sur un travail de thèse portant sur l’or monnayé dans le Nord de la Gaule, s’intéresse plus particulièrement aux monnaies d’or de cette région. En effet, les cartes de répartition des différentes séries ne montrent pas de réelle distinction entre la diffusion des émissions frappées sur le territoire </w:t>
      </w:r>
      <w:proofErr w:type="spellStart"/>
      <w:r w:rsidRPr="007756D5">
        <w:rPr>
          <w:rFonts w:asciiTheme="majorHAnsi" w:hAnsiTheme="majorHAnsi"/>
          <w:sz w:val="24"/>
        </w:rPr>
        <w:t>leuque</w:t>
      </w:r>
      <w:proofErr w:type="spellEnd"/>
      <w:r w:rsidRPr="007756D5">
        <w:rPr>
          <w:rFonts w:asciiTheme="majorHAnsi" w:hAnsiTheme="majorHAnsi"/>
          <w:sz w:val="24"/>
        </w:rPr>
        <w:t xml:space="preserve"> et celle des monnaies produites au sein du territoire </w:t>
      </w:r>
      <w:proofErr w:type="spellStart"/>
      <w:r w:rsidRPr="007756D5">
        <w:rPr>
          <w:rFonts w:asciiTheme="majorHAnsi" w:hAnsiTheme="majorHAnsi"/>
          <w:sz w:val="24"/>
        </w:rPr>
        <w:t>médiomatrique</w:t>
      </w:r>
      <w:proofErr w:type="spellEnd"/>
      <w:r w:rsidRPr="007756D5">
        <w:rPr>
          <w:rFonts w:asciiTheme="majorHAnsi" w:hAnsiTheme="majorHAnsi"/>
          <w:sz w:val="24"/>
        </w:rPr>
        <w:t>. De plus, alors que l’on a longtemps daté ces monnaies du premier siècle avant notre ère (</w:t>
      </w:r>
      <w:proofErr w:type="spellStart"/>
      <w:r w:rsidRPr="007756D5">
        <w:rPr>
          <w:rFonts w:asciiTheme="majorHAnsi" w:hAnsiTheme="majorHAnsi"/>
          <w:sz w:val="24"/>
        </w:rPr>
        <w:t>Scheers</w:t>
      </w:r>
      <w:proofErr w:type="spellEnd"/>
      <w:r w:rsidRPr="007756D5">
        <w:rPr>
          <w:rFonts w:asciiTheme="majorHAnsi" w:hAnsiTheme="majorHAnsi"/>
          <w:sz w:val="24"/>
        </w:rPr>
        <w:t xml:space="preserve"> 1977), la découverte d’exemplaires dans des niveaux de La Tène D1 permet de remettre en cause cette datation. L’analyse élémentaire de 59 monnaies d’or permet d’apporter de nouveaux éléments relatifs à la fabrication monétaire des séries en or attribuées aux </w:t>
      </w:r>
      <w:proofErr w:type="spellStart"/>
      <w:r w:rsidRPr="007756D5">
        <w:rPr>
          <w:rFonts w:asciiTheme="majorHAnsi" w:hAnsiTheme="majorHAnsi"/>
          <w:i/>
          <w:sz w:val="24"/>
        </w:rPr>
        <w:t>Leuci</w:t>
      </w:r>
      <w:proofErr w:type="spellEnd"/>
      <w:r w:rsidRPr="007756D5">
        <w:rPr>
          <w:rFonts w:asciiTheme="majorHAnsi" w:hAnsiTheme="majorHAnsi"/>
          <w:sz w:val="24"/>
        </w:rPr>
        <w:t xml:space="preserve"> et aux </w:t>
      </w:r>
      <w:proofErr w:type="spellStart"/>
      <w:r w:rsidRPr="007756D5">
        <w:rPr>
          <w:rFonts w:asciiTheme="majorHAnsi" w:hAnsiTheme="majorHAnsi"/>
          <w:i/>
          <w:sz w:val="24"/>
        </w:rPr>
        <w:t>Mediomatrici</w:t>
      </w:r>
      <w:proofErr w:type="spellEnd"/>
      <w:r w:rsidRPr="007756D5">
        <w:rPr>
          <w:rFonts w:asciiTheme="majorHAnsi" w:hAnsiTheme="majorHAnsi"/>
          <w:sz w:val="24"/>
        </w:rPr>
        <w:t>, de préciser le statut des pouvoirs émetteurs, mais aussi de formuler l’hypothèse d’une frappe scindée en plusieurs épisodes distincts.</w:t>
      </w:r>
    </w:p>
    <w:p w14:paraId="7BED3073" w14:textId="77777777" w:rsidR="002726A4" w:rsidRPr="00EC226E" w:rsidRDefault="002726A4" w:rsidP="002726A4">
      <w:pPr>
        <w:rPr>
          <w:rFonts w:asciiTheme="majorHAnsi" w:hAnsiTheme="majorHAnsi"/>
          <w:sz w:val="24"/>
          <w:szCs w:val="24"/>
        </w:rPr>
      </w:pPr>
    </w:p>
    <w:p w14:paraId="2348BE10" w14:textId="38B03757" w:rsidR="00FA0EF4" w:rsidRPr="00EC226E" w:rsidRDefault="00FA0EF4">
      <w:pPr>
        <w:rPr>
          <w:rFonts w:asciiTheme="majorHAnsi" w:eastAsia="Times New Roman" w:hAnsiTheme="majorHAnsi" w:cs="Times New Roman"/>
          <w:sz w:val="24"/>
          <w:szCs w:val="24"/>
        </w:rPr>
      </w:pPr>
      <w:r w:rsidRPr="00EC226E">
        <w:rPr>
          <w:rFonts w:asciiTheme="majorHAnsi" w:eastAsia="Times New Roman" w:hAnsiTheme="majorHAnsi" w:cs="Times New Roman"/>
          <w:sz w:val="24"/>
          <w:szCs w:val="24"/>
        </w:rPr>
        <w:br w:type="page"/>
      </w:r>
    </w:p>
    <w:p w14:paraId="6473DB06" w14:textId="77777777" w:rsidR="00FA0EF4" w:rsidRPr="00EC226E" w:rsidRDefault="00FA0EF4" w:rsidP="002726A4">
      <w:pPr>
        <w:contextualSpacing/>
        <w:jc w:val="center"/>
        <w:rPr>
          <w:rFonts w:asciiTheme="majorHAnsi" w:hAnsiTheme="majorHAnsi"/>
          <w:b/>
          <w:sz w:val="24"/>
          <w:szCs w:val="24"/>
        </w:rPr>
      </w:pPr>
      <w:r w:rsidRPr="00EC226E">
        <w:rPr>
          <w:rFonts w:asciiTheme="majorHAnsi" w:hAnsiTheme="majorHAnsi"/>
          <w:b/>
          <w:sz w:val="24"/>
          <w:szCs w:val="24"/>
        </w:rPr>
        <w:t>Romanisation et vie quotidienne. Le petit mobilier de type italique en Gaule interne (II</w:t>
      </w:r>
      <w:r w:rsidRPr="005B5CB4">
        <w:rPr>
          <w:rFonts w:asciiTheme="majorHAnsi" w:hAnsiTheme="majorHAnsi"/>
          <w:b/>
          <w:sz w:val="24"/>
          <w:szCs w:val="24"/>
          <w:vertAlign w:val="superscript"/>
        </w:rPr>
        <w:t>e</w:t>
      </w:r>
      <w:r w:rsidRPr="00EC226E">
        <w:rPr>
          <w:rFonts w:asciiTheme="majorHAnsi" w:hAnsiTheme="majorHAnsi"/>
          <w:b/>
          <w:sz w:val="24"/>
          <w:szCs w:val="24"/>
        </w:rPr>
        <w:t xml:space="preserve"> siècle avant J.-C. - I</w:t>
      </w:r>
      <w:r w:rsidRPr="005B5CB4">
        <w:rPr>
          <w:rFonts w:asciiTheme="majorHAnsi" w:hAnsiTheme="majorHAnsi"/>
          <w:b/>
          <w:sz w:val="24"/>
          <w:szCs w:val="24"/>
          <w:vertAlign w:val="superscript"/>
        </w:rPr>
        <w:t>er</w:t>
      </w:r>
      <w:r w:rsidRPr="00EC226E">
        <w:rPr>
          <w:rFonts w:asciiTheme="majorHAnsi" w:hAnsiTheme="majorHAnsi"/>
          <w:b/>
          <w:sz w:val="24"/>
          <w:szCs w:val="24"/>
        </w:rPr>
        <w:t xml:space="preserve"> siècle après J.-C.)</w:t>
      </w:r>
    </w:p>
    <w:p w14:paraId="12A2ADA3" w14:textId="7E406A91" w:rsidR="00FA0EF4" w:rsidRPr="00EC226E" w:rsidRDefault="00FA0EF4" w:rsidP="002726A4">
      <w:pPr>
        <w:contextualSpacing/>
        <w:jc w:val="center"/>
        <w:rPr>
          <w:rFonts w:asciiTheme="majorHAnsi" w:hAnsiTheme="majorHAnsi"/>
          <w:sz w:val="24"/>
          <w:szCs w:val="24"/>
        </w:rPr>
      </w:pPr>
      <w:r w:rsidRPr="00EC226E">
        <w:rPr>
          <w:rFonts w:asciiTheme="majorHAnsi" w:hAnsiTheme="majorHAnsi"/>
          <w:sz w:val="24"/>
          <w:szCs w:val="24"/>
        </w:rPr>
        <w:t xml:space="preserve">Clémentine </w:t>
      </w:r>
      <w:proofErr w:type="spellStart"/>
      <w:r w:rsidRPr="00EC226E">
        <w:rPr>
          <w:rFonts w:asciiTheme="majorHAnsi" w:hAnsiTheme="majorHAnsi"/>
          <w:sz w:val="24"/>
          <w:szCs w:val="24"/>
        </w:rPr>
        <w:t>Barbau</w:t>
      </w:r>
      <w:proofErr w:type="spellEnd"/>
      <w:r w:rsidR="002726A4" w:rsidRPr="00EC226E">
        <w:rPr>
          <w:rFonts w:asciiTheme="majorHAnsi" w:hAnsiTheme="majorHAnsi"/>
          <w:sz w:val="24"/>
          <w:szCs w:val="24"/>
        </w:rPr>
        <w:t xml:space="preserve"> (UMR 7044 </w:t>
      </w:r>
      <w:proofErr w:type="spellStart"/>
      <w:r w:rsidR="002726A4" w:rsidRPr="00EC226E">
        <w:rPr>
          <w:rFonts w:asciiTheme="majorHAnsi" w:hAnsiTheme="majorHAnsi"/>
          <w:sz w:val="24"/>
          <w:szCs w:val="24"/>
        </w:rPr>
        <w:t>ArcHiMedE</w:t>
      </w:r>
      <w:proofErr w:type="spellEnd"/>
      <w:r w:rsidR="002726A4" w:rsidRPr="00EC226E">
        <w:rPr>
          <w:rFonts w:asciiTheme="majorHAnsi" w:hAnsiTheme="majorHAnsi"/>
          <w:sz w:val="24"/>
          <w:szCs w:val="24"/>
        </w:rPr>
        <w:t xml:space="preserve"> - Strasbourg)</w:t>
      </w:r>
    </w:p>
    <w:p w14:paraId="5B47E20A" w14:textId="77777777" w:rsidR="00FA0EF4" w:rsidRPr="00EC226E" w:rsidRDefault="00FA0EF4" w:rsidP="00FA0EF4">
      <w:pPr>
        <w:jc w:val="center"/>
        <w:rPr>
          <w:rFonts w:asciiTheme="majorHAnsi" w:hAnsiTheme="majorHAnsi"/>
          <w:sz w:val="24"/>
          <w:szCs w:val="24"/>
        </w:rPr>
      </w:pPr>
    </w:p>
    <w:p w14:paraId="71E4B746" w14:textId="77777777" w:rsidR="007756D5" w:rsidRPr="007756D5" w:rsidRDefault="007756D5" w:rsidP="007756D5">
      <w:pPr>
        <w:spacing w:after="240"/>
        <w:ind w:firstLine="708"/>
        <w:jc w:val="both"/>
        <w:rPr>
          <w:rFonts w:asciiTheme="majorHAnsi" w:hAnsiTheme="majorHAnsi"/>
          <w:sz w:val="24"/>
          <w:szCs w:val="24"/>
        </w:rPr>
      </w:pPr>
      <w:r w:rsidRPr="007756D5">
        <w:rPr>
          <w:rFonts w:asciiTheme="majorHAnsi" w:hAnsiTheme="majorHAnsi"/>
          <w:sz w:val="24"/>
          <w:szCs w:val="24"/>
        </w:rPr>
        <w:t xml:space="preserve">Durant les deux derniers siècles avant notre ère, des objets de type italique, c’est-à-dire caractérisant la culture matérielle de l’Italie tardo-républicaine apparaissent progressivement en Gaule. L’identification de ces objets du quotidien et leur analyse typologique et contextuelle permettent une approche renouvelée du phénomène de romanisation de la Gaule. L’objectif de cette thèse est de mettre en exergue les modalités chronologiques, spatiales et culturelles de la diffusion de ce type de mobilier. La confrontation des résultats avec les données issues des études </w:t>
      </w:r>
      <w:proofErr w:type="spellStart"/>
      <w:r w:rsidRPr="007756D5">
        <w:rPr>
          <w:rFonts w:asciiTheme="majorHAnsi" w:hAnsiTheme="majorHAnsi"/>
          <w:sz w:val="24"/>
          <w:szCs w:val="24"/>
        </w:rPr>
        <w:t>céramologiques</w:t>
      </w:r>
      <w:proofErr w:type="spellEnd"/>
      <w:r w:rsidRPr="007756D5">
        <w:rPr>
          <w:rFonts w:asciiTheme="majorHAnsi" w:hAnsiTheme="majorHAnsi"/>
          <w:sz w:val="24"/>
          <w:szCs w:val="24"/>
        </w:rPr>
        <w:t xml:space="preserve"> et architecturales permet de brosser un tableau affiné du processus d’acculturation. La nature des sites, ainsi que la diversité des types d’objets considérés permettent de souligner la variété des comportements des populations locales face à la réception de ces mobiliers exogènes. Que ce soit dans le commerce ou en intégrant l’armée romaine, les élites locales ont joué un rôle majeur au sein des interactions avec l’Italie, de la diffusion de ces objets et de l’intégration des nouveaux modèles italiques. Cette communication présentera les différentes approches possibles, les méthodes et outils employées et les principaux résultats obtenus afin de discuter les diverses transformations de la culture matérielle et les conséquences qu’elles impliquent sur le quotidien des populations gauloises. </w:t>
      </w:r>
    </w:p>
    <w:p w14:paraId="1E7E8A64" w14:textId="65653CA7" w:rsidR="002726A4" w:rsidRPr="00EC226E" w:rsidRDefault="002726A4">
      <w:pPr>
        <w:rPr>
          <w:rFonts w:asciiTheme="majorHAnsi" w:hAnsiTheme="majorHAnsi" w:cs="Times New Roman"/>
          <w:sz w:val="24"/>
          <w:szCs w:val="24"/>
        </w:rPr>
      </w:pPr>
      <w:r w:rsidRPr="00EC226E">
        <w:rPr>
          <w:rFonts w:asciiTheme="majorHAnsi" w:hAnsiTheme="majorHAnsi" w:cs="Times New Roman"/>
          <w:sz w:val="24"/>
          <w:szCs w:val="24"/>
        </w:rPr>
        <w:br w:type="page"/>
      </w:r>
    </w:p>
    <w:p w14:paraId="77D4C169" w14:textId="0F23389E" w:rsidR="00FA0EF4" w:rsidRPr="00EC226E" w:rsidRDefault="002726A4" w:rsidP="002726A4">
      <w:pPr>
        <w:spacing w:after="0"/>
        <w:jc w:val="center"/>
        <w:rPr>
          <w:rFonts w:asciiTheme="majorHAnsi" w:hAnsiTheme="majorHAnsi" w:cs="Times New Roman"/>
          <w:b/>
          <w:sz w:val="24"/>
          <w:szCs w:val="24"/>
        </w:rPr>
      </w:pPr>
      <w:r w:rsidRPr="00EC226E">
        <w:rPr>
          <w:rFonts w:asciiTheme="majorHAnsi" w:hAnsiTheme="majorHAnsi" w:cs="Times New Roman"/>
          <w:b/>
          <w:sz w:val="24"/>
          <w:szCs w:val="24"/>
        </w:rPr>
        <w:t>Les Gaulois sont dans la place : Les lieux de rassemblements communautaires du III</w:t>
      </w:r>
      <w:r w:rsidRPr="00EC226E">
        <w:rPr>
          <w:rFonts w:asciiTheme="majorHAnsi" w:hAnsiTheme="majorHAnsi" w:cs="Times New Roman"/>
          <w:b/>
          <w:sz w:val="24"/>
          <w:szCs w:val="24"/>
          <w:vertAlign w:val="superscript"/>
        </w:rPr>
        <w:t>e</w:t>
      </w:r>
      <w:r w:rsidRPr="00EC226E">
        <w:rPr>
          <w:rFonts w:asciiTheme="majorHAnsi" w:hAnsiTheme="majorHAnsi" w:cs="Times New Roman"/>
          <w:b/>
          <w:sz w:val="24"/>
          <w:szCs w:val="24"/>
        </w:rPr>
        <w:t xml:space="preserve"> siècle avant J.-C. à la Conquête romaine</w:t>
      </w:r>
    </w:p>
    <w:p w14:paraId="553FBDE5" w14:textId="0964D263" w:rsidR="002726A4" w:rsidRPr="00EC226E" w:rsidRDefault="002726A4" w:rsidP="002726A4">
      <w:pPr>
        <w:spacing w:after="0"/>
        <w:jc w:val="center"/>
        <w:rPr>
          <w:rFonts w:asciiTheme="majorHAnsi" w:hAnsiTheme="majorHAnsi" w:cs="Times New Roman"/>
          <w:sz w:val="24"/>
          <w:szCs w:val="24"/>
        </w:rPr>
      </w:pPr>
      <w:r w:rsidRPr="00EC226E">
        <w:rPr>
          <w:rFonts w:asciiTheme="majorHAnsi" w:hAnsiTheme="majorHAnsi" w:cs="Times New Roman"/>
          <w:sz w:val="24"/>
          <w:szCs w:val="24"/>
        </w:rPr>
        <w:t xml:space="preserve">Thomas Hutin (UMR 7044 </w:t>
      </w:r>
      <w:proofErr w:type="spellStart"/>
      <w:r w:rsidRPr="00EC226E">
        <w:rPr>
          <w:rFonts w:asciiTheme="majorHAnsi" w:hAnsiTheme="majorHAnsi" w:cs="Times New Roman"/>
          <w:sz w:val="24"/>
          <w:szCs w:val="24"/>
        </w:rPr>
        <w:t>ArcHiMedE</w:t>
      </w:r>
      <w:proofErr w:type="spellEnd"/>
      <w:r w:rsidRPr="00EC226E">
        <w:rPr>
          <w:rFonts w:asciiTheme="majorHAnsi" w:hAnsiTheme="majorHAnsi" w:cs="Times New Roman"/>
          <w:sz w:val="24"/>
          <w:szCs w:val="24"/>
        </w:rPr>
        <w:t xml:space="preserve"> - Strasbourg)</w:t>
      </w:r>
    </w:p>
    <w:p w14:paraId="7BE7CB6C" w14:textId="77777777" w:rsidR="002726A4" w:rsidRPr="00EC226E" w:rsidRDefault="002726A4" w:rsidP="002726A4">
      <w:pPr>
        <w:spacing w:after="0"/>
        <w:jc w:val="center"/>
        <w:rPr>
          <w:rFonts w:asciiTheme="majorHAnsi" w:hAnsiTheme="majorHAnsi" w:cs="Times New Roman"/>
          <w:sz w:val="24"/>
          <w:szCs w:val="24"/>
        </w:rPr>
      </w:pPr>
    </w:p>
    <w:p w14:paraId="15110D6E" w14:textId="3EADFED3" w:rsidR="00654CCE" w:rsidRPr="00654CCE" w:rsidRDefault="007756D5" w:rsidP="00654CCE">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New Roman" w:hAnsiTheme="majorHAnsi" w:cs="Times New Roman"/>
          <w:sz w:val="24"/>
          <w:szCs w:val="24"/>
        </w:rPr>
      </w:pPr>
      <w:r>
        <w:rPr>
          <w:rFonts w:asciiTheme="majorHAnsi" w:hAnsiTheme="majorHAnsi"/>
          <w:sz w:val="24"/>
          <w:szCs w:val="24"/>
          <w:lang w:val="it-IT"/>
        </w:rPr>
        <w:tab/>
      </w:r>
      <w:r w:rsidR="00654CCE" w:rsidRPr="00654CCE">
        <w:rPr>
          <w:rFonts w:asciiTheme="majorHAnsi" w:hAnsiTheme="majorHAnsi"/>
          <w:sz w:val="24"/>
          <w:szCs w:val="24"/>
          <w:lang w:val="it-IT"/>
        </w:rPr>
        <w:t>Si l'</w:t>
      </w:r>
      <w:r w:rsidR="00654CCE" w:rsidRPr="00654CCE">
        <w:rPr>
          <w:rFonts w:asciiTheme="majorHAnsi" w:hAnsiTheme="majorHAnsi"/>
          <w:i/>
          <w:iCs/>
          <w:sz w:val="24"/>
          <w:szCs w:val="24"/>
        </w:rPr>
        <w:t xml:space="preserve">agora </w:t>
      </w:r>
      <w:r w:rsidR="00654CCE" w:rsidRPr="00654CCE">
        <w:rPr>
          <w:rFonts w:asciiTheme="majorHAnsi" w:hAnsiTheme="majorHAnsi"/>
          <w:sz w:val="24"/>
          <w:szCs w:val="24"/>
        </w:rPr>
        <w:t xml:space="preserve">et le </w:t>
      </w:r>
      <w:r w:rsidR="00654CCE" w:rsidRPr="00654CCE">
        <w:rPr>
          <w:rFonts w:asciiTheme="majorHAnsi" w:hAnsiTheme="majorHAnsi"/>
          <w:i/>
          <w:iCs/>
          <w:sz w:val="24"/>
          <w:szCs w:val="24"/>
        </w:rPr>
        <w:t xml:space="preserve">forum </w:t>
      </w:r>
      <w:r w:rsidR="00654CCE" w:rsidRPr="00654CCE">
        <w:rPr>
          <w:rFonts w:asciiTheme="majorHAnsi" w:hAnsiTheme="majorHAnsi"/>
          <w:sz w:val="24"/>
          <w:szCs w:val="24"/>
        </w:rPr>
        <w:t>sont aujourd'hui deux sujets récurrents pour l'étude des sociétés grecques et romaines, l'espace public chez les Gaulois reste une problé</w:t>
      </w:r>
      <w:r w:rsidR="00B0452D">
        <w:rPr>
          <w:rFonts w:asciiTheme="majorHAnsi" w:hAnsiTheme="majorHAnsi"/>
          <w:sz w:val="24"/>
          <w:szCs w:val="24"/>
        </w:rPr>
        <w:t>matique encore balbutiante. Derr</w:t>
      </w:r>
      <w:r w:rsidR="00654CCE" w:rsidRPr="00654CCE">
        <w:rPr>
          <w:rFonts w:asciiTheme="majorHAnsi" w:hAnsiTheme="majorHAnsi"/>
          <w:sz w:val="24"/>
          <w:szCs w:val="24"/>
        </w:rPr>
        <w:t>ière ce constat se cache inévitablement plusieurs questions : existe-t-il un ou des lieux de rassemblements communautaires, pour ainsi dire publics ? Si oui, alors comment les id</w:t>
      </w:r>
      <w:r w:rsidR="00B0452D">
        <w:rPr>
          <w:rFonts w:asciiTheme="majorHAnsi" w:hAnsiTheme="majorHAnsi"/>
          <w:sz w:val="24"/>
          <w:szCs w:val="24"/>
        </w:rPr>
        <w:t>entifier ? Comment se présente leur organisation</w:t>
      </w:r>
      <w:r w:rsidR="00654CCE" w:rsidRPr="00654CCE">
        <w:rPr>
          <w:rFonts w:asciiTheme="majorHAnsi" w:hAnsiTheme="majorHAnsi"/>
          <w:sz w:val="24"/>
          <w:szCs w:val="24"/>
        </w:rPr>
        <w:t xml:space="preserve"> et quelles sont leurs caractéristiques ? Il y a quelques années, de telles questions pouvaient difficilement trouver des échos dans la documentation archéologique. Néanmoins, les ré</w:t>
      </w:r>
      <w:r w:rsidR="00654CCE">
        <w:rPr>
          <w:rFonts w:asciiTheme="majorHAnsi" w:hAnsiTheme="majorHAnsi"/>
          <w:sz w:val="24"/>
          <w:szCs w:val="24"/>
          <w:lang w:val="es-ES_tradnl"/>
        </w:rPr>
        <w:t xml:space="preserve">centes </w:t>
      </w:r>
      <w:r w:rsidR="00B0452D">
        <w:rPr>
          <w:rFonts w:asciiTheme="majorHAnsi" w:hAnsiTheme="majorHAnsi"/>
          <w:sz w:val="24"/>
          <w:szCs w:val="24"/>
        </w:rPr>
        <w:t>découvertes ont permis</w:t>
      </w:r>
      <w:r w:rsidR="00654CCE" w:rsidRPr="00654CCE">
        <w:rPr>
          <w:rFonts w:asciiTheme="majorHAnsi" w:hAnsiTheme="majorHAnsi"/>
          <w:sz w:val="24"/>
          <w:szCs w:val="24"/>
        </w:rPr>
        <w:t xml:space="preserve"> de proposer l'existence de lieux de rassemblements polyfonctionnels complexes pouvant endosser le rôle d'espace public, et ce dans différentes formes d'habitats. </w:t>
      </w:r>
    </w:p>
    <w:p w14:paraId="4A3CE8F6" w14:textId="6E57F063" w:rsidR="00654CCE" w:rsidRPr="00654CCE" w:rsidRDefault="007756D5" w:rsidP="00654CCE">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rPr>
      </w:pPr>
      <w:r>
        <w:rPr>
          <w:rFonts w:asciiTheme="majorHAnsi" w:hAnsiTheme="majorHAnsi"/>
          <w:sz w:val="24"/>
          <w:szCs w:val="24"/>
        </w:rPr>
        <w:tab/>
      </w:r>
      <w:r w:rsidR="00654CCE" w:rsidRPr="00654CCE">
        <w:rPr>
          <w:rFonts w:asciiTheme="majorHAnsi" w:hAnsiTheme="majorHAnsi"/>
          <w:sz w:val="24"/>
          <w:szCs w:val="24"/>
        </w:rPr>
        <w:t>Pour cette étude, nous aborderons les problèmes de terminologie qui entoure les notions de "public" et "collectif". La simple lecture de plusieurs articles permet de se rendre compte de l'ambigu</w:t>
      </w:r>
      <w:r w:rsidR="00654CCE" w:rsidRPr="00654CCE">
        <w:rPr>
          <w:rFonts w:asciiTheme="majorHAnsi" w:hAnsiTheme="majorHAnsi"/>
          <w:sz w:val="24"/>
          <w:szCs w:val="24"/>
          <w:lang w:val="nl-NL"/>
        </w:rPr>
        <w:t>ï</w:t>
      </w:r>
      <w:r w:rsidR="00654CCE" w:rsidRPr="00654CCE">
        <w:rPr>
          <w:rFonts w:asciiTheme="majorHAnsi" w:hAnsiTheme="majorHAnsi"/>
          <w:sz w:val="24"/>
          <w:szCs w:val="24"/>
        </w:rPr>
        <w:t>té apparente qu'il peut exister entre ces deux termes. Après un bref détour historiographique, il sera temps de questionner la donnée pour en dégager certaines caractéristiques principales.</w:t>
      </w:r>
    </w:p>
    <w:p w14:paraId="0673D590" w14:textId="24D4BB5F" w:rsidR="002726A4" w:rsidRPr="00EC226E" w:rsidRDefault="002726A4">
      <w:pPr>
        <w:rPr>
          <w:rFonts w:asciiTheme="majorHAnsi" w:hAnsiTheme="majorHAnsi" w:cs="Times New Roman"/>
          <w:sz w:val="24"/>
          <w:szCs w:val="24"/>
        </w:rPr>
      </w:pPr>
      <w:r w:rsidRPr="00EC226E">
        <w:rPr>
          <w:rFonts w:asciiTheme="majorHAnsi" w:hAnsiTheme="majorHAnsi" w:cs="Times New Roman"/>
          <w:sz w:val="24"/>
          <w:szCs w:val="24"/>
        </w:rPr>
        <w:br w:type="page"/>
      </w:r>
    </w:p>
    <w:p w14:paraId="1024FEFC" w14:textId="72CAAA25" w:rsidR="002726A4" w:rsidRPr="00EC226E" w:rsidRDefault="002726A4" w:rsidP="002726A4">
      <w:pPr>
        <w:spacing w:after="0"/>
        <w:jc w:val="center"/>
        <w:rPr>
          <w:rFonts w:asciiTheme="majorHAnsi" w:hAnsiTheme="majorHAnsi" w:cs="Times New Roman"/>
          <w:b/>
          <w:sz w:val="24"/>
          <w:szCs w:val="24"/>
        </w:rPr>
      </w:pPr>
      <w:r w:rsidRPr="00EC226E">
        <w:rPr>
          <w:rFonts w:asciiTheme="majorHAnsi" w:hAnsiTheme="majorHAnsi" w:cs="Times New Roman"/>
          <w:b/>
          <w:sz w:val="24"/>
          <w:szCs w:val="24"/>
        </w:rPr>
        <w:t xml:space="preserve">Réexamen du modèle </w:t>
      </w:r>
      <w:proofErr w:type="spellStart"/>
      <w:r w:rsidRPr="00EC226E">
        <w:rPr>
          <w:rFonts w:asciiTheme="majorHAnsi" w:hAnsiTheme="majorHAnsi" w:cs="Times New Roman"/>
          <w:b/>
          <w:sz w:val="24"/>
          <w:szCs w:val="24"/>
        </w:rPr>
        <w:t>migrationniste</w:t>
      </w:r>
      <w:proofErr w:type="spellEnd"/>
      <w:r w:rsidRPr="00EC226E">
        <w:rPr>
          <w:rFonts w:asciiTheme="majorHAnsi" w:hAnsiTheme="majorHAnsi" w:cs="Times New Roman"/>
          <w:b/>
          <w:sz w:val="24"/>
          <w:szCs w:val="24"/>
        </w:rPr>
        <w:t xml:space="preserve"> à la lumière de l’approche historiographique</w:t>
      </w:r>
    </w:p>
    <w:p w14:paraId="488D60E2" w14:textId="63EE4ACB" w:rsidR="002726A4" w:rsidRPr="00EC226E" w:rsidRDefault="002726A4" w:rsidP="002726A4">
      <w:pPr>
        <w:spacing w:after="0"/>
        <w:jc w:val="center"/>
        <w:rPr>
          <w:rFonts w:asciiTheme="majorHAnsi" w:hAnsiTheme="majorHAnsi" w:cs="Times New Roman"/>
          <w:sz w:val="24"/>
          <w:szCs w:val="24"/>
        </w:rPr>
      </w:pPr>
      <w:proofErr w:type="spellStart"/>
      <w:r w:rsidRPr="00EC226E">
        <w:rPr>
          <w:rFonts w:asciiTheme="majorHAnsi" w:hAnsiTheme="majorHAnsi" w:cs="Times New Roman"/>
          <w:sz w:val="24"/>
          <w:szCs w:val="24"/>
        </w:rPr>
        <w:t>Sarka</w:t>
      </w:r>
      <w:proofErr w:type="spellEnd"/>
      <w:r w:rsidRPr="00EC226E">
        <w:rPr>
          <w:rFonts w:asciiTheme="majorHAnsi" w:hAnsiTheme="majorHAnsi" w:cs="Times New Roman"/>
          <w:sz w:val="24"/>
          <w:szCs w:val="24"/>
        </w:rPr>
        <w:t xml:space="preserve"> </w:t>
      </w:r>
      <w:proofErr w:type="spellStart"/>
      <w:r w:rsidRPr="00EC226E">
        <w:rPr>
          <w:rFonts w:asciiTheme="majorHAnsi" w:hAnsiTheme="majorHAnsi" w:cs="Times New Roman"/>
          <w:sz w:val="24"/>
          <w:szCs w:val="24"/>
        </w:rPr>
        <w:t>Valeckova</w:t>
      </w:r>
      <w:proofErr w:type="spellEnd"/>
      <w:r w:rsidRPr="00EC226E">
        <w:rPr>
          <w:rFonts w:asciiTheme="majorHAnsi" w:hAnsiTheme="majorHAnsi" w:cs="Times New Roman"/>
          <w:sz w:val="24"/>
          <w:szCs w:val="24"/>
        </w:rPr>
        <w:t xml:space="preserve"> (UMR 7044 </w:t>
      </w:r>
      <w:proofErr w:type="spellStart"/>
      <w:r w:rsidRPr="00EC226E">
        <w:rPr>
          <w:rFonts w:asciiTheme="majorHAnsi" w:hAnsiTheme="majorHAnsi" w:cs="Times New Roman"/>
          <w:sz w:val="24"/>
          <w:szCs w:val="24"/>
        </w:rPr>
        <w:t>ArcHiMedE</w:t>
      </w:r>
      <w:proofErr w:type="spellEnd"/>
      <w:r w:rsidRPr="00EC226E">
        <w:rPr>
          <w:rFonts w:asciiTheme="majorHAnsi" w:hAnsiTheme="majorHAnsi" w:cs="Times New Roman"/>
          <w:sz w:val="24"/>
          <w:szCs w:val="24"/>
        </w:rPr>
        <w:t xml:space="preserve"> - Strasbourg)</w:t>
      </w:r>
    </w:p>
    <w:p w14:paraId="47B8499A" w14:textId="77777777" w:rsidR="002726A4" w:rsidRPr="00EC226E" w:rsidRDefault="002726A4" w:rsidP="002726A4">
      <w:pPr>
        <w:spacing w:after="0"/>
        <w:jc w:val="center"/>
        <w:rPr>
          <w:rFonts w:asciiTheme="majorHAnsi" w:hAnsiTheme="majorHAnsi" w:cs="Times New Roman"/>
          <w:sz w:val="24"/>
          <w:szCs w:val="24"/>
        </w:rPr>
      </w:pPr>
    </w:p>
    <w:p w14:paraId="54E1A205" w14:textId="77777777" w:rsidR="00EC226E" w:rsidRPr="00EC226E" w:rsidRDefault="00EC226E" w:rsidP="007756D5">
      <w:pPr>
        <w:widowControl w:val="0"/>
        <w:autoSpaceDE w:val="0"/>
        <w:autoSpaceDN w:val="0"/>
        <w:adjustRightInd w:val="0"/>
        <w:spacing w:after="0" w:line="240" w:lineRule="auto"/>
        <w:ind w:firstLine="708"/>
        <w:jc w:val="both"/>
        <w:rPr>
          <w:rFonts w:asciiTheme="majorHAnsi" w:hAnsiTheme="majorHAnsi" w:cs="Times"/>
          <w:sz w:val="24"/>
          <w:szCs w:val="24"/>
        </w:rPr>
      </w:pPr>
      <w:r w:rsidRPr="00EC226E">
        <w:rPr>
          <w:rFonts w:asciiTheme="majorHAnsi" w:hAnsiTheme="majorHAnsi" w:cs="Times"/>
          <w:sz w:val="24"/>
          <w:szCs w:val="24"/>
        </w:rPr>
        <w:t xml:space="preserve">Les continuités, les changements et les ruptures au sein d'une culture archéologique ont souvent été mis en relation avec un changement de population. Ainsi, le domaine de la recherche archéologique a connu la naissance du </w:t>
      </w:r>
      <w:proofErr w:type="spellStart"/>
      <w:r w:rsidRPr="00EC226E">
        <w:rPr>
          <w:rFonts w:asciiTheme="majorHAnsi" w:hAnsiTheme="majorHAnsi" w:cs="Times"/>
          <w:sz w:val="24"/>
          <w:szCs w:val="24"/>
        </w:rPr>
        <w:t>migrationnisme</w:t>
      </w:r>
      <w:proofErr w:type="spellEnd"/>
      <w:r w:rsidRPr="00EC226E">
        <w:rPr>
          <w:rFonts w:asciiTheme="majorHAnsi" w:hAnsiTheme="majorHAnsi" w:cs="Times"/>
          <w:sz w:val="24"/>
          <w:szCs w:val="24"/>
        </w:rPr>
        <w:t xml:space="preserve">, devenu l'un des principaux modèles interprétatifs du changement culturel. C'est également le cas en archéologie protohistorique, où l'existence des textes antiques a fortement encouragé la construction de la théorie des « expansions celtiques » justifiant ainsi la diffusion de la culture laténienne à travers l'Europe moyenne. </w:t>
      </w:r>
    </w:p>
    <w:p w14:paraId="6F116DF5" w14:textId="77777777" w:rsidR="00EC226E" w:rsidRPr="00EC226E" w:rsidRDefault="00EC226E" w:rsidP="00EC226E">
      <w:pPr>
        <w:widowControl w:val="0"/>
        <w:autoSpaceDE w:val="0"/>
        <w:autoSpaceDN w:val="0"/>
        <w:adjustRightInd w:val="0"/>
        <w:spacing w:after="0" w:line="240" w:lineRule="auto"/>
        <w:jc w:val="both"/>
        <w:rPr>
          <w:rFonts w:asciiTheme="majorHAnsi" w:hAnsiTheme="majorHAnsi" w:cs="Times"/>
          <w:sz w:val="24"/>
          <w:szCs w:val="24"/>
        </w:rPr>
      </w:pPr>
      <w:r w:rsidRPr="00EC226E">
        <w:rPr>
          <w:rFonts w:asciiTheme="majorHAnsi" w:hAnsiTheme="majorHAnsi" w:cs="Times"/>
          <w:sz w:val="24"/>
          <w:szCs w:val="24"/>
        </w:rPr>
        <w:t xml:space="preserve">Pourtant, l'application de ce modèle dans la recherche connaît une certaine évolution, et dépend en large partie des tendances générales du domaine scientifique mais également de l'état des connaissances en archéologie. </w:t>
      </w:r>
    </w:p>
    <w:p w14:paraId="1DAB6D97" w14:textId="0AB44F89" w:rsidR="00EC226E" w:rsidRPr="00EC226E" w:rsidRDefault="00EC226E" w:rsidP="007756D5">
      <w:pPr>
        <w:spacing w:after="0"/>
        <w:ind w:firstLine="708"/>
        <w:jc w:val="both"/>
        <w:rPr>
          <w:rFonts w:asciiTheme="majorHAnsi" w:hAnsiTheme="majorHAnsi" w:cs="Times New Roman"/>
          <w:sz w:val="24"/>
          <w:szCs w:val="24"/>
        </w:rPr>
      </w:pPr>
      <w:r w:rsidRPr="00EC226E">
        <w:rPr>
          <w:rFonts w:asciiTheme="majorHAnsi" w:hAnsiTheme="majorHAnsi" w:cs="Times"/>
          <w:sz w:val="24"/>
          <w:szCs w:val="24"/>
        </w:rPr>
        <w:t>En examinant l'historique de la recherche d'une migration donnée, nous pouvons mettre en évidence comment cette théorie de la migration s'est construite, et surtout sur quels fondements elle repose, ce qui n'est pas sans incidences sur la validité de ladite théorie.</w:t>
      </w:r>
    </w:p>
    <w:sectPr w:rsidR="00EC226E" w:rsidRPr="00EC226E" w:rsidSect="002E6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4D"/>
    <w:rsid w:val="00011352"/>
    <w:rsid w:val="00014F32"/>
    <w:rsid w:val="000206D6"/>
    <w:rsid w:val="00031EC8"/>
    <w:rsid w:val="00042B1E"/>
    <w:rsid w:val="00046E8F"/>
    <w:rsid w:val="00054F4C"/>
    <w:rsid w:val="00063A01"/>
    <w:rsid w:val="00067D02"/>
    <w:rsid w:val="000757A5"/>
    <w:rsid w:val="00077A81"/>
    <w:rsid w:val="00077CBB"/>
    <w:rsid w:val="00090103"/>
    <w:rsid w:val="0009304F"/>
    <w:rsid w:val="000969E3"/>
    <w:rsid w:val="000A6809"/>
    <w:rsid w:val="000A6F69"/>
    <w:rsid w:val="000C0185"/>
    <w:rsid w:val="000D0EB0"/>
    <w:rsid w:val="000D3771"/>
    <w:rsid w:val="00103FB5"/>
    <w:rsid w:val="0010623D"/>
    <w:rsid w:val="00107FE3"/>
    <w:rsid w:val="00110528"/>
    <w:rsid w:val="001171B9"/>
    <w:rsid w:val="00127DC2"/>
    <w:rsid w:val="001318CD"/>
    <w:rsid w:val="00132B18"/>
    <w:rsid w:val="00140EDC"/>
    <w:rsid w:val="00141518"/>
    <w:rsid w:val="00143381"/>
    <w:rsid w:val="001537CA"/>
    <w:rsid w:val="00165C0C"/>
    <w:rsid w:val="001851CE"/>
    <w:rsid w:val="00193618"/>
    <w:rsid w:val="00194E59"/>
    <w:rsid w:val="00195009"/>
    <w:rsid w:val="001A158B"/>
    <w:rsid w:val="001A7722"/>
    <w:rsid w:val="001B11DB"/>
    <w:rsid w:val="001C1A51"/>
    <w:rsid w:val="001D19D5"/>
    <w:rsid w:val="001D2403"/>
    <w:rsid w:val="001D2FF1"/>
    <w:rsid w:val="001D5D01"/>
    <w:rsid w:val="001E1974"/>
    <w:rsid w:val="001F3976"/>
    <w:rsid w:val="001F4EB4"/>
    <w:rsid w:val="001F59DA"/>
    <w:rsid w:val="00205EEF"/>
    <w:rsid w:val="00210193"/>
    <w:rsid w:val="0022112B"/>
    <w:rsid w:val="002265AD"/>
    <w:rsid w:val="002328FB"/>
    <w:rsid w:val="0023388E"/>
    <w:rsid w:val="00246D98"/>
    <w:rsid w:val="00247923"/>
    <w:rsid w:val="002705ED"/>
    <w:rsid w:val="0027086C"/>
    <w:rsid w:val="002726A4"/>
    <w:rsid w:val="002760E8"/>
    <w:rsid w:val="00293D75"/>
    <w:rsid w:val="002950AC"/>
    <w:rsid w:val="002A0881"/>
    <w:rsid w:val="002A2402"/>
    <w:rsid w:val="002B3A4D"/>
    <w:rsid w:val="002B75C5"/>
    <w:rsid w:val="002B7A5C"/>
    <w:rsid w:val="002C3561"/>
    <w:rsid w:val="002C474E"/>
    <w:rsid w:val="002D0D10"/>
    <w:rsid w:val="002D3D0C"/>
    <w:rsid w:val="002E6959"/>
    <w:rsid w:val="002F01DE"/>
    <w:rsid w:val="002F43BC"/>
    <w:rsid w:val="002F5874"/>
    <w:rsid w:val="002F5F59"/>
    <w:rsid w:val="00300782"/>
    <w:rsid w:val="00312BAD"/>
    <w:rsid w:val="003207DC"/>
    <w:rsid w:val="0034054E"/>
    <w:rsid w:val="003446D4"/>
    <w:rsid w:val="003467BC"/>
    <w:rsid w:val="00346970"/>
    <w:rsid w:val="00350DF7"/>
    <w:rsid w:val="00353463"/>
    <w:rsid w:val="0035557E"/>
    <w:rsid w:val="00357CAD"/>
    <w:rsid w:val="0036355F"/>
    <w:rsid w:val="00364483"/>
    <w:rsid w:val="00366588"/>
    <w:rsid w:val="003738CE"/>
    <w:rsid w:val="00386D51"/>
    <w:rsid w:val="00395FC4"/>
    <w:rsid w:val="003A087F"/>
    <w:rsid w:val="003A465A"/>
    <w:rsid w:val="003B35D1"/>
    <w:rsid w:val="003D4494"/>
    <w:rsid w:val="003D7B0E"/>
    <w:rsid w:val="003F1AF7"/>
    <w:rsid w:val="004001D7"/>
    <w:rsid w:val="00402D1B"/>
    <w:rsid w:val="00407041"/>
    <w:rsid w:val="004135D1"/>
    <w:rsid w:val="00415FD7"/>
    <w:rsid w:val="00422BA4"/>
    <w:rsid w:val="00434DB7"/>
    <w:rsid w:val="00451831"/>
    <w:rsid w:val="00452749"/>
    <w:rsid w:val="00457F43"/>
    <w:rsid w:val="0046761F"/>
    <w:rsid w:val="00470495"/>
    <w:rsid w:val="00472F99"/>
    <w:rsid w:val="004805B1"/>
    <w:rsid w:val="00480746"/>
    <w:rsid w:val="00482EDD"/>
    <w:rsid w:val="004942A8"/>
    <w:rsid w:val="004A0A9E"/>
    <w:rsid w:val="004A399C"/>
    <w:rsid w:val="004B339D"/>
    <w:rsid w:val="004C6DE0"/>
    <w:rsid w:val="004D40F9"/>
    <w:rsid w:val="004D6F17"/>
    <w:rsid w:val="004E0C3F"/>
    <w:rsid w:val="004E1BAA"/>
    <w:rsid w:val="004E4A6C"/>
    <w:rsid w:val="004E727A"/>
    <w:rsid w:val="004F2646"/>
    <w:rsid w:val="00506670"/>
    <w:rsid w:val="00507DAB"/>
    <w:rsid w:val="00515998"/>
    <w:rsid w:val="005213B2"/>
    <w:rsid w:val="0053658E"/>
    <w:rsid w:val="005425D5"/>
    <w:rsid w:val="0054472C"/>
    <w:rsid w:val="00560928"/>
    <w:rsid w:val="005678E4"/>
    <w:rsid w:val="0057576F"/>
    <w:rsid w:val="0058719C"/>
    <w:rsid w:val="00590436"/>
    <w:rsid w:val="00596D89"/>
    <w:rsid w:val="005977F7"/>
    <w:rsid w:val="005A36DE"/>
    <w:rsid w:val="005B31E1"/>
    <w:rsid w:val="005B5CB4"/>
    <w:rsid w:val="005B79B7"/>
    <w:rsid w:val="005C3506"/>
    <w:rsid w:val="005C5877"/>
    <w:rsid w:val="005D38B4"/>
    <w:rsid w:val="005D3ABA"/>
    <w:rsid w:val="005D7491"/>
    <w:rsid w:val="005E2589"/>
    <w:rsid w:val="005E7A73"/>
    <w:rsid w:val="005F2AB0"/>
    <w:rsid w:val="005F6820"/>
    <w:rsid w:val="0060214B"/>
    <w:rsid w:val="00614376"/>
    <w:rsid w:val="00620798"/>
    <w:rsid w:val="006329E1"/>
    <w:rsid w:val="0063457D"/>
    <w:rsid w:val="006349B6"/>
    <w:rsid w:val="00635750"/>
    <w:rsid w:val="00650DFB"/>
    <w:rsid w:val="006522FB"/>
    <w:rsid w:val="006539B5"/>
    <w:rsid w:val="00654CCE"/>
    <w:rsid w:val="00663E09"/>
    <w:rsid w:val="00670272"/>
    <w:rsid w:val="00670CB7"/>
    <w:rsid w:val="00692086"/>
    <w:rsid w:val="0069402D"/>
    <w:rsid w:val="006956B4"/>
    <w:rsid w:val="00696F92"/>
    <w:rsid w:val="006A0943"/>
    <w:rsid w:val="006A0A93"/>
    <w:rsid w:val="006A253C"/>
    <w:rsid w:val="006A4B9B"/>
    <w:rsid w:val="006A565A"/>
    <w:rsid w:val="006B1960"/>
    <w:rsid w:val="006B4624"/>
    <w:rsid w:val="006B6EEF"/>
    <w:rsid w:val="006B7543"/>
    <w:rsid w:val="006D4F2B"/>
    <w:rsid w:val="006E6EE9"/>
    <w:rsid w:val="006F2CF1"/>
    <w:rsid w:val="00715149"/>
    <w:rsid w:val="007169A0"/>
    <w:rsid w:val="00724BBC"/>
    <w:rsid w:val="00726427"/>
    <w:rsid w:val="007330B6"/>
    <w:rsid w:val="00733520"/>
    <w:rsid w:val="00735630"/>
    <w:rsid w:val="00737887"/>
    <w:rsid w:val="007524BB"/>
    <w:rsid w:val="0076090D"/>
    <w:rsid w:val="0077131E"/>
    <w:rsid w:val="0077424D"/>
    <w:rsid w:val="007756D5"/>
    <w:rsid w:val="00777F12"/>
    <w:rsid w:val="0078091B"/>
    <w:rsid w:val="00781110"/>
    <w:rsid w:val="007A0D23"/>
    <w:rsid w:val="007A4996"/>
    <w:rsid w:val="007A7DDC"/>
    <w:rsid w:val="007B235A"/>
    <w:rsid w:val="007B3C43"/>
    <w:rsid w:val="007B7AE0"/>
    <w:rsid w:val="007B7BF5"/>
    <w:rsid w:val="007C086C"/>
    <w:rsid w:val="007D0D55"/>
    <w:rsid w:val="007D49DA"/>
    <w:rsid w:val="007D4D70"/>
    <w:rsid w:val="007E1472"/>
    <w:rsid w:val="007E1F75"/>
    <w:rsid w:val="007E4FAC"/>
    <w:rsid w:val="007E7516"/>
    <w:rsid w:val="007F283F"/>
    <w:rsid w:val="007F7939"/>
    <w:rsid w:val="00802D58"/>
    <w:rsid w:val="00805D81"/>
    <w:rsid w:val="00811A11"/>
    <w:rsid w:val="008133ED"/>
    <w:rsid w:val="00824780"/>
    <w:rsid w:val="00824DAE"/>
    <w:rsid w:val="008266BC"/>
    <w:rsid w:val="00836EA4"/>
    <w:rsid w:val="00837F33"/>
    <w:rsid w:val="0084283A"/>
    <w:rsid w:val="0084324D"/>
    <w:rsid w:val="0084690A"/>
    <w:rsid w:val="00846FC0"/>
    <w:rsid w:val="00857AF9"/>
    <w:rsid w:val="00866C05"/>
    <w:rsid w:val="0087164B"/>
    <w:rsid w:val="00875658"/>
    <w:rsid w:val="0089493D"/>
    <w:rsid w:val="0089541B"/>
    <w:rsid w:val="008A3BDE"/>
    <w:rsid w:val="008B00BA"/>
    <w:rsid w:val="008B06E8"/>
    <w:rsid w:val="008B236D"/>
    <w:rsid w:val="008B2C15"/>
    <w:rsid w:val="008D4B67"/>
    <w:rsid w:val="008F0393"/>
    <w:rsid w:val="008F55FF"/>
    <w:rsid w:val="00910D0F"/>
    <w:rsid w:val="00910E9E"/>
    <w:rsid w:val="00912160"/>
    <w:rsid w:val="00915AED"/>
    <w:rsid w:val="0092305F"/>
    <w:rsid w:val="00935B0C"/>
    <w:rsid w:val="009453AB"/>
    <w:rsid w:val="009532CF"/>
    <w:rsid w:val="009607A2"/>
    <w:rsid w:val="00962D29"/>
    <w:rsid w:val="00963F93"/>
    <w:rsid w:val="00971E20"/>
    <w:rsid w:val="00976FFE"/>
    <w:rsid w:val="00985B32"/>
    <w:rsid w:val="00993E8D"/>
    <w:rsid w:val="0099596B"/>
    <w:rsid w:val="00997B56"/>
    <w:rsid w:val="009A2FE3"/>
    <w:rsid w:val="009B0727"/>
    <w:rsid w:val="009B09FF"/>
    <w:rsid w:val="009B27F6"/>
    <w:rsid w:val="009C01AF"/>
    <w:rsid w:val="009C2313"/>
    <w:rsid w:val="009C72F3"/>
    <w:rsid w:val="009D4250"/>
    <w:rsid w:val="009D45A9"/>
    <w:rsid w:val="009D540F"/>
    <w:rsid w:val="009D7F37"/>
    <w:rsid w:val="009E383E"/>
    <w:rsid w:val="009E5595"/>
    <w:rsid w:val="00A021C0"/>
    <w:rsid w:val="00A07A5D"/>
    <w:rsid w:val="00A37C83"/>
    <w:rsid w:val="00A410EE"/>
    <w:rsid w:val="00A60841"/>
    <w:rsid w:val="00A627A0"/>
    <w:rsid w:val="00A631FF"/>
    <w:rsid w:val="00A73A57"/>
    <w:rsid w:val="00A73FCB"/>
    <w:rsid w:val="00A800B5"/>
    <w:rsid w:val="00A85E2F"/>
    <w:rsid w:val="00A86B1B"/>
    <w:rsid w:val="00AA6398"/>
    <w:rsid w:val="00AB0199"/>
    <w:rsid w:val="00AB1169"/>
    <w:rsid w:val="00AB14D2"/>
    <w:rsid w:val="00AB7BEE"/>
    <w:rsid w:val="00AD406A"/>
    <w:rsid w:val="00AE6B19"/>
    <w:rsid w:val="00AF2716"/>
    <w:rsid w:val="00AF3407"/>
    <w:rsid w:val="00AF37AC"/>
    <w:rsid w:val="00AF487D"/>
    <w:rsid w:val="00B0452D"/>
    <w:rsid w:val="00B07BEE"/>
    <w:rsid w:val="00B21788"/>
    <w:rsid w:val="00B22FBF"/>
    <w:rsid w:val="00B31C0F"/>
    <w:rsid w:val="00B362BD"/>
    <w:rsid w:val="00B41B38"/>
    <w:rsid w:val="00B4735E"/>
    <w:rsid w:val="00B517AC"/>
    <w:rsid w:val="00B52E6E"/>
    <w:rsid w:val="00B53243"/>
    <w:rsid w:val="00B5717A"/>
    <w:rsid w:val="00B617CF"/>
    <w:rsid w:val="00B62E7E"/>
    <w:rsid w:val="00B7516E"/>
    <w:rsid w:val="00B82A3F"/>
    <w:rsid w:val="00B834E2"/>
    <w:rsid w:val="00B84970"/>
    <w:rsid w:val="00B955AD"/>
    <w:rsid w:val="00BB3F8F"/>
    <w:rsid w:val="00BD4720"/>
    <w:rsid w:val="00BD6CFD"/>
    <w:rsid w:val="00BE2BC0"/>
    <w:rsid w:val="00BF26D9"/>
    <w:rsid w:val="00BF2C17"/>
    <w:rsid w:val="00BF3DCB"/>
    <w:rsid w:val="00C00E65"/>
    <w:rsid w:val="00C025A2"/>
    <w:rsid w:val="00C032BC"/>
    <w:rsid w:val="00C15C4E"/>
    <w:rsid w:val="00C163E7"/>
    <w:rsid w:val="00C16518"/>
    <w:rsid w:val="00C167CA"/>
    <w:rsid w:val="00C3565B"/>
    <w:rsid w:val="00C37B8F"/>
    <w:rsid w:val="00C46E69"/>
    <w:rsid w:val="00C6274A"/>
    <w:rsid w:val="00C809D2"/>
    <w:rsid w:val="00C8697D"/>
    <w:rsid w:val="00C9610C"/>
    <w:rsid w:val="00C9730A"/>
    <w:rsid w:val="00CA5734"/>
    <w:rsid w:val="00CB7436"/>
    <w:rsid w:val="00CC1273"/>
    <w:rsid w:val="00CC2629"/>
    <w:rsid w:val="00CC4E8B"/>
    <w:rsid w:val="00CC626F"/>
    <w:rsid w:val="00D029C4"/>
    <w:rsid w:val="00D04020"/>
    <w:rsid w:val="00D04652"/>
    <w:rsid w:val="00D124BB"/>
    <w:rsid w:val="00D17892"/>
    <w:rsid w:val="00D20BC8"/>
    <w:rsid w:val="00D27EF7"/>
    <w:rsid w:val="00D345E1"/>
    <w:rsid w:val="00D42EB8"/>
    <w:rsid w:val="00D464C5"/>
    <w:rsid w:val="00D600A3"/>
    <w:rsid w:val="00D604BD"/>
    <w:rsid w:val="00D648C5"/>
    <w:rsid w:val="00D6716B"/>
    <w:rsid w:val="00D84A1A"/>
    <w:rsid w:val="00D87252"/>
    <w:rsid w:val="00D91DB9"/>
    <w:rsid w:val="00D92183"/>
    <w:rsid w:val="00DA22EE"/>
    <w:rsid w:val="00DA5E7D"/>
    <w:rsid w:val="00DA745F"/>
    <w:rsid w:val="00DB69E0"/>
    <w:rsid w:val="00DB6D02"/>
    <w:rsid w:val="00DD3881"/>
    <w:rsid w:val="00DD6F1A"/>
    <w:rsid w:val="00DD7473"/>
    <w:rsid w:val="00DE3412"/>
    <w:rsid w:val="00DE3B28"/>
    <w:rsid w:val="00DF43F7"/>
    <w:rsid w:val="00DF4AF8"/>
    <w:rsid w:val="00DF6AD7"/>
    <w:rsid w:val="00E1616E"/>
    <w:rsid w:val="00E17641"/>
    <w:rsid w:val="00E21FFA"/>
    <w:rsid w:val="00E33825"/>
    <w:rsid w:val="00E40AFE"/>
    <w:rsid w:val="00E42B2D"/>
    <w:rsid w:val="00E43841"/>
    <w:rsid w:val="00E43B97"/>
    <w:rsid w:val="00E527E5"/>
    <w:rsid w:val="00E53504"/>
    <w:rsid w:val="00E54139"/>
    <w:rsid w:val="00E638E1"/>
    <w:rsid w:val="00E707AE"/>
    <w:rsid w:val="00E71410"/>
    <w:rsid w:val="00E74F60"/>
    <w:rsid w:val="00E83760"/>
    <w:rsid w:val="00E95240"/>
    <w:rsid w:val="00EA0AFE"/>
    <w:rsid w:val="00EA5CF8"/>
    <w:rsid w:val="00EC226E"/>
    <w:rsid w:val="00EC57B4"/>
    <w:rsid w:val="00EC5884"/>
    <w:rsid w:val="00ED1729"/>
    <w:rsid w:val="00ED65A2"/>
    <w:rsid w:val="00EE298B"/>
    <w:rsid w:val="00EF5692"/>
    <w:rsid w:val="00F01FB1"/>
    <w:rsid w:val="00F02687"/>
    <w:rsid w:val="00F03EF3"/>
    <w:rsid w:val="00F04196"/>
    <w:rsid w:val="00F0509D"/>
    <w:rsid w:val="00F12EBF"/>
    <w:rsid w:val="00F34561"/>
    <w:rsid w:val="00F3710B"/>
    <w:rsid w:val="00F3721A"/>
    <w:rsid w:val="00F37444"/>
    <w:rsid w:val="00F41172"/>
    <w:rsid w:val="00F45461"/>
    <w:rsid w:val="00F456EA"/>
    <w:rsid w:val="00F63A3C"/>
    <w:rsid w:val="00F66206"/>
    <w:rsid w:val="00F72731"/>
    <w:rsid w:val="00F7483B"/>
    <w:rsid w:val="00F82414"/>
    <w:rsid w:val="00F85850"/>
    <w:rsid w:val="00F85D15"/>
    <w:rsid w:val="00FA0EF4"/>
    <w:rsid w:val="00FE3B54"/>
    <w:rsid w:val="00FF26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9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84324D"/>
  </w:style>
  <w:style w:type="paragraph" w:customStyle="1" w:styleId="Pardfaut">
    <w:name w:val="Par défaut"/>
    <w:rsid w:val="00654C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84324D"/>
  </w:style>
  <w:style w:type="paragraph" w:customStyle="1" w:styleId="Pardfaut">
    <w:name w:val="Par défaut"/>
    <w:rsid w:val="00654C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9070</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j-entends-des-voix@hotmail.fr</dc:creator>
  <cp:lastModifiedBy>Camille PRIEUX</cp:lastModifiedBy>
  <cp:revision>2</cp:revision>
  <dcterms:created xsi:type="dcterms:W3CDTF">2015-04-13T08:49:00Z</dcterms:created>
  <dcterms:modified xsi:type="dcterms:W3CDTF">2015-04-13T08:49:00Z</dcterms:modified>
</cp:coreProperties>
</file>